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06A28EFE" w14:textId="16DD62F8" w:rsidR="00303249" w:rsidRDefault="00A5734C"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sidRPr="00A5734C">
        <w:rPr>
          <w:rFonts w:ascii="Calibri" w:eastAsia="Calibri" w:hAnsi="Calibri" w:cs="Calibri"/>
          <w:color w:val="017564"/>
          <w:w w:val="105"/>
          <w:sz w:val="28"/>
          <w:lang w:val="en-US"/>
        </w:rPr>
        <w:t>REMOTE PROBE STRAP-ON HIGH LIMIT THERMOSTAT</w:t>
      </w:r>
    </w:p>
    <w:p w14:paraId="6A714E0C" w14:textId="1D853D60" w:rsidR="00391455" w:rsidRDefault="00020C6C"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T</w:t>
      </w:r>
      <w:r w:rsidR="004F6C82">
        <w:rPr>
          <w:rFonts w:ascii="Calibri" w:eastAsia="Calibri" w:hAnsi="Calibri" w:cs="Calibri"/>
          <w:color w:val="7E7E7E"/>
          <w:lang w:val="en-US"/>
        </w:rPr>
        <w:t>H</w:t>
      </w:r>
      <w:r>
        <w:rPr>
          <w:rFonts w:ascii="Calibri" w:eastAsia="Calibri" w:hAnsi="Calibri" w:cs="Calibri"/>
          <w:color w:val="7E7E7E"/>
          <w:lang w:val="en-US"/>
        </w:rPr>
        <w:t xml:space="preserve">RP </w:t>
      </w:r>
      <w:r w:rsidR="00391455" w:rsidRPr="000230EC">
        <w:rPr>
          <w:rFonts w:ascii="Calibri" w:eastAsia="Calibri" w:hAnsi="Calibri" w:cs="Calibri"/>
          <w:color w:val="7E7E7E"/>
          <w:lang w:val="en-US"/>
        </w:rPr>
        <w:t>Series</w:t>
      </w:r>
    </w:p>
    <w:p w14:paraId="26ED5D5D" w14:textId="30191DE0" w:rsidR="00F1258B" w:rsidRDefault="00A5734C"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A5734C">
        <w:rPr>
          <w:rFonts w:eastAsia="Times New Roman" w:cstheme="minorHAnsi"/>
          <w:snapToGrid w:val="0"/>
          <w:color w:val="7F7F7F" w:themeColor="text1" w:themeTint="80"/>
          <w:szCs w:val="18"/>
          <w:lang w:eastAsia="en-CA"/>
        </w:rPr>
        <w:t>The single point strap-on high limit thermostat incorporates a precision thermistor temperature sensor and provides a Form C relay output (NO/ NC) with an adjustable setpoint. The sensor is encapsulated in a 6 mm (0.236”) OD, 304 stainless steel probe and is available in various lengths (see ordering chart). Standard wire length is 5’ (1.5 m). All probes are constructed to provide excellent heat transfer, fast response and are potted to resist moisture penetration. A hinged and gasketed Polycarbonate enclosure is included for ease of installation.</w:t>
      </w:r>
    </w:p>
    <w:p w14:paraId="4E9BDAD0" w14:textId="77777777" w:rsidR="0078130E" w:rsidRDefault="0078130E"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p>
    <w:p w14:paraId="0F5E9CF7" w14:textId="3B898CDA" w:rsidR="00AE3CA4" w:rsidRPr="004E3C65" w:rsidRDefault="00391455" w:rsidP="001B7E97">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4E3C65">
        <w:rPr>
          <w:rFonts w:ascii="Calibri" w:eastAsia="Calibri" w:hAnsi="Calibri" w:cs="Calibri"/>
          <w:color w:val="017464"/>
          <w:lang w:val="en-US"/>
        </w:rPr>
        <w:t>PRODUCT HIGHLIGHTS</w:t>
      </w:r>
    </w:p>
    <w:p w14:paraId="436CCB6C" w14:textId="0E19F179" w:rsidR="002C0077" w:rsidRDefault="004E3C65" w:rsidP="001364D7">
      <w:pPr>
        <w:pStyle w:val="ListParagraph"/>
        <w:numPr>
          <w:ilvl w:val="0"/>
          <w:numId w:val="23"/>
        </w:numPr>
        <w:jc w:val="both"/>
        <w:rPr>
          <w:color w:val="7F7F7F" w:themeColor="text1" w:themeTint="80"/>
        </w:rPr>
      </w:pPr>
      <w:r>
        <w:rPr>
          <w:color w:val="7F7F7F" w:themeColor="text1" w:themeTint="80"/>
        </w:rPr>
        <w:t>Compact form factor</w:t>
      </w:r>
      <w:r w:rsidR="00BC4B3B">
        <w:rPr>
          <w:color w:val="7F7F7F" w:themeColor="text1" w:themeTint="80"/>
        </w:rPr>
        <w:t xml:space="preserve"> enclosure with soft close cover</w:t>
      </w:r>
    </w:p>
    <w:p w14:paraId="007A0B82" w14:textId="4C6157DE" w:rsidR="007959EB" w:rsidRPr="001364D7" w:rsidRDefault="007959EB" w:rsidP="001364D7">
      <w:pPr>
        <w:pStyle w:val="ListParagraph"/>
        <w:numPr>
          <w:ilvl w:val="0"/>
          <w:numId w:val="23"/>
        </w:numPr>
        <w:jc w:val="both"/>
        <w:rPr>
          <w:color w:val="7F7F7F" w:themeColor="text1" w:themeTint="80"/>
        </w:rPr>
      </w:pPr>
      <w:r>
        <w:rPr>
          <w:color w:val="7F7F7F" w:themeColor="text1" w:themeTint="80"/>
        </w:rPr>
        <w:t>IP 65 Enclosure</w:t>
      </w:r>
    </w:p>
    <w:p w14:paraId="02D43C70" w14:textId="24839103" w:rsidR="004E3C65" w:rsidRDefault="004E3C65" w:rsidP="004E3C65">
      <w:pPr>
        <w:pStyle w:val="ListParagraph"/>
        <w:numPr>
          <w:ilvl w:val="0"/>
          <w:numId w:val="23"/>
        </w:numPr>
        <w:jc w:val="both"/>
        <w:rPr>
          <w:color w:val="7F7F7F" w:themeColor="text1" w:themeTint="80"/>
        </w:rPr>
      </w:pPr>
      <w:r>
        <w:rPr>
          <w:color w:val="7F7F7F" w:themeColor="text1" w:themeTint="80"/>
        </w:rPr>
        <w:t>Slotted mounting hole</w:t>
      </w:r>
      <w:r w:rsidR="007959EB">
        <w:rPr>
          <w:color w:val="7F7F7F" w:themeColor="text1" w:themeTint="80"/>
        </w:rPr>
        <w:t>s</w:t>
      </w:r>
      <w:r>
        <w:rPr>
          <w:color w:val="7F7F7F" w:themeColor="text1" w:themeTint="80"/>
        </w:rPr>
        <w:t xml:space="preserve"> angle</w:t>
      </w:r>
      <w:r w:rsidR="006A1204">
        <w:rPr>
          <w:color w:val="7F7F7F" w:themeColor="text1" w:themeTint="80"/>
        </w:rPr>
        <w:t>d</w:t>
      </w:r>
      <w:r>
        <w:rPr>
          <w:color w:val="7F7F7F" w:themeColor="text1" w:themeTint="80"/>
        </w:rPr>
        <w:t xml:space="preserve"> for eas</w:t>
      </w:r>
      <w:r w:rsidR="006A1204">
        <w:rPr>
          <w:color w:val="7F7F7F" w:themeColor="text1" w:themeTint="80"/>
        </w:rPr>
        <w:t>e</w:t>
      </w:r>
      <w:r>
        <w:rPr>
          <w:color w:val="7F7F7F" w:themeColor="text1" w:themeTint="80"/>
        </w:rPr>
        <w:t xml:space="preserve"> of field </w:t>
      </w:r>
      <w:r w:rsidR="00BC4B3B">
        <w:rPr>
          <w:color w:val="7F7F7F" w:themeColor="text1" w:themeTint="80"/>
        </w:rPr>
        <w:t>installation</w:t>
      </w:r>
    </w:p>
    <w:p w14:paraId="4DE96C32" w14:textId="07907508" w:rsidR="007959EB" w:rsidRDefault="007959EB" w:rsidP="004E3C65">
      <w:pPr>
        <w:pStyle w:val="ListParagraph"/>
        <w:numPr>
          <w:ilvl w:val="0"/>
          <w:numId w:val="23"/>
        </w:numPr>
        <w:jc w:val="both"/>
        <w:rPr>
          <w:color w:val="7F7F7F" w:themeColor="text1" w:themeTint="80"/>
        </w:rPr>
      </w:pPr>
      <w:r>
        <w:rPr>
          <w:color w:val="7F7F7F" w:themeColor="text1" w:themeTint="80"/>
        </w:rPr>
        <w:t>Custom branding available</w:t>
      </w:r>
    </w:p>
    <w:p w14:paraId="0669AA45" w14:textId="38B5612A" w:rsidR="007959EB" w:rsidRDefault="007959EB" w:rsidP="005A36B5">
      <w:pPr>
        <w:pStyle w:val="ListParagraph"/>
        <w:numPr>
          <w:ilvl w:val="0"/>
          <w:numId w:val="23"/>
        </w:numPr>
        <w:jc w:val="both"/>
        <w:rPr>
          <w:color w:val="7F7F7F" w:themeColor="text1" w:themeTint="80"/>
        </w:rPr>
      </w:pPr>
      <w:r>
        <w:rPr>
          <w:color w:val="7F7F7F" w:themeColor="text1" w:themeTint="80"/>
        </w:rPr>
        <w:t>Multiple mounting options</w:t>
      </w:r>
    </w:p>
    <w:p w14:paraId="215D51FD" w14:textId="77777777" w:rsidR="0078130E" w:rsidRDefault="0078130E" w:rsidP="0078130E">
      <w:pPr>
        <w:pStyle w:val="ListParagraph"/>
        <w:jc w:val="both"/>
        <w:rPr>
          <w:color w:val="7F7F7F" w:themeColor="text1" w:themeTint="80"/>
        </w:rPr>
      </w:pPr>
    </w:p>
    <w:p w14:paraId="594863D1" w14:textId="77777777" w:rsidR="002D23E0" w:rsidRDefault="002D23E0" w:rsidP="002D23E0">
      <w:pPr>
        <w:pStyle w:val="BodyText"/>
        <w:spacing w:before="159" w:line="254" w:lineRule="exact"/>
        <w:rPr>
          <w:rFonts w:ascii="Calibri" w:hAnsi="Calibri"/>
          <w:color w:val="017464"/>
          <w:lang w:val="en-US"/>
        </w:rPr>
      </w:pPr>
      <w:r>
        <w:rPr>
          <w:color w:val="017464"/>
        </w:rPr>
        <w:t>ENGINEERING SPEC’S</w:t>
      </w:r>
    </w:p>
    <w:p w14:paraId="492A1B92"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Shall be IP65 (NEMA 4X) with a UL94-V0 rated enclosure</w:t>
      </w:r>
    </w:p>
    <w:p w14:paraId="6F70974A"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External mounting tabs must be slotted &amp; tapered away from enclosure to ease field installation</w:t>
      </w:r>
    </w:p>
    <w:p w14:paraId="4D68D743"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Probe shall be one piece 304 S.S Fully potted</w:t>
      </w:r>
    </w:p>
    <w:p w14:paraId="4A16F60A"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neoprene gasket for duct to enclosure seal</w:t>
      </w:r>
    </w:p>
    <w:p w14:paraId="6DE9A928"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threaded (1/2 NPT and/or M16) conduit connection</w:t>
      </w:r>
    </w:p>
    <w:p w14:paraId="380B6755" w14:textId="77777777" w:rsidR="002D23E0" w:rsidRDefault="002D23E0" w:rsidP="002D23E0">
      <w:pPr>
        <w:pStyle w:val="BodyText"/>
        <w:numPr>
          <w:ilvl w:val="0"/>
          <w:numId w:val="29"/>
        </w:numPr>
        <w:autoSpaceDE w:val="0"/>
        <w:autoSpaceDN w:val="0"/>
        <w:spacing w:before="159" w:line="254" w:lineRule="exact"/>
        <w:rPr>
          <w:rFonts w:eastAsia="Times New Roman" w:cstheme="minorHAnsi"/>
          <w:snapToGrid w:val="0"/>
          <w:color w:val="808080" w:themeColor="background1" w:themeShade="80"/>
          <w:szCs w:val="18"/>
          <w:lang w:eastAsia="en-CA"/>
        </w:rPr>
      </w:pPr>
      <w:r>
        <w:rPr>
          <w:rFonts w:eastAsia="Times New Roman" w:cstheme="minorHAnsi"/>
          <w:snapToGrid w:val="0"/>
          <w:color w:val="808080" w:themeColor="background1" w:themeShade="80"/>
          <w:szCs w:val="18"/>
          <w:lang w:eastAsia="en-CA"/>
        </w:rPr>
        <w:t xml:space="preserve">Cover must be hinged and securely attached in the open position </w:t>
      </w:r>
    </w:p>
    <w:p w14:paraId="2887EED6" w14:textId="31801F26" w:rsidR="002D23E0" w:rsidRDefault="002D23E0" w:rsidP="002D23E0">
      <w:pPr>
        <w:pStyle w:val="ListParagraph"/>
        <w:numPr>
          <w:ilvl w:val="0"/>
          <w:numId w:val="29"/>
        </w:numPr>
        <w:autoSpaceDN w:val="0"/>
        <w:spacing w:line="252" w:lineRule="auto"/>
        <w:rPr>
          <w:rFonts w:eastAsia="Times New Roman" w:cstheme="minorHAnsi"/>
          <w:snapToGrid w:val="0"/>
          <w:color w:val="7F7F7F" w:themeColor="text1" w:themeTint="80"/>
          <w:szCs w:val="18"/>
          <w:lang w:eastAsia="en-CA"/>
        </w:rPr>
      </w:pPr>
      <w:r>
        <w:rPr>
          <w:rFonts w:cstheme="minorHAnsi"/>
          <w:snapToGrid w:val="0"/>
          <w:color w:val="7F7F7F" w:themeColor="text1" w:themeTint="80"/>
          <w:szCs w:val="18"/>
          <w:lang w:eastAsia="en-CA"/>
        </w:rPr>
        <w:t>Sensing range must be -</w:t>
      </w:r>
      <w:r w:rsidR="00B7657A">
        <w:rPr>
          <w:rFonts w:cstheme="minorHAnsi"/>
          <w:snapToGrid w:val="0"/>
          <w:color w:val="7F7F7F" w:themeColor="text1" w:themeTint="80"/>
          <w:szCs w:val="18"/>
          <w:lang w:eastAsia="en-CA"/>
        </w:rPr>
        <w:t>4</w:t>
      </w:r>
      <w:r>
        <w:rPr>
          <w:rFonts w:cstheme="minorHAnsi"/>
          <w:snapToGrid w:val="0"/>
          <w:color w:val="7F7F7F" w:themeColor="text1" w:themeTint="80"/>
          <w:szCs w:val="18"/>
          <w:lang w:eastAsia="en-CA"/>
        </w:rPr>
        <w:t>0 to 10</w:t>
      </w:r>
      <w:r w:rsidR="00B7657A">
        <w:rPr>
          <w:rFonts w:cstheme="minorHAnsi"/>
          <w:snapToGrid w:val="0"/>
          <w:color w:val="7F7F7F" w:themeColor="text1" w:themeTint="80"/>
          <w:szCs w:val="18"/>
          <w:lang w:eastAsia="en-CA"/>
        </w:rPr>
        <w:t>0</w:t>
      </w:r>
      <w:r>
        <w:rPr>
          <w:rFonts w:cstheme="minorHAnsi"/>
          <w:snapToGrid w:val="0"/>
          <w:color w:val="7F7F7F" w:themeColor="text1" w:themeTint="80"/>
          <w:szCs w:val="18"/>
          <w:lang w:eastAsia="en-CA"/>
        </w:rPr>
        <w:t>°C (-4</w:t>
      </w:r>
      <w:r w:rsidR="00B7657A">
        <w:rPr>
          <w:rFonts w:cstheme="minorHAnsi"/>
          <w:snapToGrid w:val="0"/>
          <w:color w:val="7F7F7F" w:themeColor="text1" w:themeTint="80"/>
          <w:szCs w:val="18"/>
          <w:lang w:eastAsia="en-CA"/>
        </w:rPr>
        <w:t>0</w:t>
      </w:r>
      <w:r>
        <w:rPr>
          <w:rFonts w:cstheme="minorHAnsi"/>
          <w:snapToGrid w:val="0"/>
          <w:color w:val="7F7F7F" w:themeColor="text1" w:themeTint="80"/>
          <w:szCs w:val="18"/>
          <w:lang w:eastAsia="en-CA"/>
        </w:rPr>
        <w:t xml:space="preserve"> to 2</w:t>
      </w:r>
      <w:r w:rsidR="00B7657A">
        <w:rPr>
          <w:rFonts w:cstheme="minorHAnsi"/>
          <w:snapToGrid w:val="0"/>
          <w:color w:val="7F7F7F" w:themeColor="text1" w:themeTint="80"/>
          <w:szCs w:val="18"/>
          <w:lang w:eastAsia="en-CA"/>
        </w:rPr>
        <w:t>12</w:t>
      </w:r>
      <w:bookmarkStart w:id="0" w:name="_GoBack"/>
      <w:bookmarkEnd w:id="0"/>
      <w:r>
        <w:rPr>
          <w:rFonts w:cstheme="minorHAnsi"/>
          <w:snapToGrid w:val="0"/>
          <w:color w:val="7F7F7F" w:themeColor="text1" w:themeTint="80"/>
          <w:szCs w:val="18"/>
          <w:lang w:eastAsia="en-CA"/>
        </w:rPr>
        <w:t>°F)</w:t>
      </w:r>
    </w:p>
    <w:p w14:paraId="01E2621C" w14:textId="77777777" w:rsidR="002D23E0" w:rsidRDefault="002D23E0" w:rsidP="002D23E0">
      <w:pPr>
        <w:pStyle w:val="BodyText"/>
        <w:numPr>
          <w:ilvl w:val="0"/>
          <w:numId w:val="29"/>
        </w:numPr>
        <w:autoSpaceDE w:val="0"/>
        <w:autoSpaceDN w:val="0"/>
        <w:spacing w:before="159" w:line="254" w:lineRule="exact"/>
        <w:jc w:val="both"/>
        <w:rPr>
          <w:rFonts w:eastAsia="Calibri" w:cs="Calibri"/>
          <w:color w:val="7F7F7F" w:themeColor="text1" w:themeTint="80"/>
        </w:rPr>
      </w:pPr>
      <w:r>
        <w:rPr>
          <w:color w:val="7F7F7F" w:themeColor="text1" w:themeTint="80"/>
        </w:rPr>
        <w:t>Cover must contain security screw as extra protection from opening</w:t>
      </w:r>
    </w:p>
    <w:p w14:paraId="64DA81E5" w14:textId="77777777" w:rsidR="002D23E0" w:rsidRDefault="002D23E0" w:rsidP="002D23E0">
      <w:pPr>
        <w:pStyle w:val="BodyText"/>
        <w:numPr>
          <w:ilvl w:val="0"/>
          <w:numId w:val="29"/>
        </w:numPr>
        <w:autoSpaceDE w:val="0"/>
        <w:autoSpaceDN w:val="0"/>
        <w:spacing w:before="159" w:line="254" w:lineRule="exact"/>
        <w:jc w:val="both"/>
        <w:rPr>
          <w:color w:val="7F7F7F" w:themeColor="text1" w:themeTint="80"/>
        </w:rPr>
      </w:pPr>
      <w:r>
        <w:rPr>
          <w:color w:val="7F7F7F" w:themeColor="text1" w:themeTint="80"/>
        </w:rPr>
        <w:t>Product shall be CE approved</w:t>
      </w:r>
    </w:p>
    <w:p w14:paraId="104B9E97" w14:textId="77777777" w:rsidR="0078130E" w:rsidRPr="0078130E" w:rsidRDefault="0078130E" w:rsidP="0078130E">
      <w:pPr>
        <w:jc w:val="both"/>
        <w:rPr>
          <w:color w:val="7F7F7F" w:themeColor="text1" w:themeTint="80"/>
        </w:rPr>
      </w:pPr>
    </w:p>
    <w:p w14:paraId="59F09E9A" w14:textId="66CD1381" w:rsidR="004E3C65" w:rsidRDefault="004E3C65" w:rsidP="004E3C65">
      <w:pPr>
        <w:jc w:val="both"/>
        <w:rPr>
          <w:color w:val="7F7F7F" w:themeColor="text1" w:themeTint="80"/>
        </w:rPr>
      </w:pPr>
    </w:p>
    <w:p w14:paraId="647225CF" w14:textId="0A217043" w:rsidR="004E3C65" w:rsidRDefault="004E3C65" w:rsidP="004E3C65">
      <w:pPr>
        <w:jc w:val="both"/>
        <w:rPr>
          <w:color w:val="7F7F7F" w:themeColor="text1" w:themeTint="80"/>
        </w:rPr>
      </w:pPr>
    </w:p>
    <w:p w14:paraId="3FDC69B2" w14:textId="7D4AFFE6" w:rsidR="004E3C65" w:rsidRDefault="004E3C65" w:rsidP="004E3C65">
      <w:pPr>
        <w:jc w:val="both"/>
        <w:rPr>
          <w:color w:val="7F7F7F" w:themeColor="text1" w:themeTint="80"/>
        </w:rPr>
      </w:pPr>
    </w:p>
    <w:p w14:paraId="41481044" w14:textId="04A4E855" w:rsidR="00910E51" w:rsidRDefault="00910E51" w:rsidP="004E3C65">
      <w:pPr>
        <w:jc w:val="both"/>
        <w:rPr>
          <w:color w:val="7F7F7F" w:themeColor="text1" w:themeTint="80"/>
        </w:rPr>
      </w:pPr>
    </w:p>
    <w:p w14:paraId="4571C05F" w14:textId="37EDDEE5" w:rsidR="00910E51" w:rsidRDefault="00910E51" w:rsidP="004E3C65">
      <w:pPr>
        <w:jc w:val="both"/>
        <w:rPr>
          <w:color w:val="7F7F7F" w:themeColor="text1" w:themeTint="80"/>
        </w:rPr>
      </w:pPr>
    </w:p>
    <w:p w14:paraId="3B8CBDA0" w14:textId="21537313" w:rsidR="00910E51" w:rsidRDefault="00910E51" w:rsidP="004E3C65">
      <w:pPr>
        <w:jc w:val="both"/>
        <w:rPr>
          <w:color w:val="7F7F7F" w:themeColor="text1" w:themeTint="80"/>
        </w:rPr>
      </w:pPr>
    </w:p>
    <w:p w14:paraId="1972727A" w14:textId="77777777" w:rsidR="00910E51" w:rsidRDefault="00910E51" w:rsidP="004E3C65">
      <w:pPr>
        <w:jc w:val="both"/>
        <w:rPr>
          <w:color w:val="7F7F7F" w:themeColor="text1" w:themeTint="80"/>
        </w:rPr>
      </w:pPr>
    </w:p>
    <w:p w14:paraId="09C852FD" w14:textId="65246D87" w:rsidR="004E3C65" w:rsidRDefault="004E3C65" w:rsidP="004E3C65">
      <w:pPr>
        <w:jc w:val="both"/>
        <w:rPr>
          <w:color w:val="7F7F7F" w:themeColor="text1" w:themeTint="80"/>
        </w:rPr>
      </w:pPr>
    </w:p>
    <w:p w14:paraId="418AC808" w14:textId="77777777" w:rsidR="004E3C65" w:rsidRDefault="004E3C65" w:rsidP="004E3C65">
      <w:pPr>
        <w:jc w:val="both"/>
        <w:rPr>
          <w:color w:val="7F7F7F" w:themeColor="text1" w:themeTint="80"/>
        </w:rPr>
      </w:pPr>
    </w:p>
    <w:p w14:paraId="6279EBF4" w14:textId="7A5DD444" w:rsidR="004E3C65" w:rsidRDefault="004E3C65" w:rsidP="004E3C65">
      <w:pPr>
        <w:jc w:val="both"/>
        <w:rPr>
          <w:color w:val="7F7F7F" w:themeColor="text1" w:themeTint="80"/>
        </w:rPr>
      </w:pPr>
    </w:p>
    <w:p w14:paraId="7CA532BB" w14:textId="68981DDA" w:rsidR="004E3C65" w:rsidRDefault="004E3C65" w:rsidP="004E3C65">
      <w:pPr>
        <w:jc w:val="both"/>
        <w:rPr>
          <w:color w:val="7F7F7F" w:themeColor="text1" w:themeTint="80"/>
        </w:rPr>
      </w:pPr>
    </w:p>
    <w:p w14:paraId="2EBE2005" w14:textId="4EDF21E7" w:rsidR="004E3C65" w:rsidRDefault="004E3C65" w:rsidP="004E3C65">
      <w:pPr>
        <w:jc w:val="both"/>
        <w:rPr>
          <w:color w:val="7F7F7F" w:themeColor="text1" w:themeTint="80"/>
        </w:rPr>
      </w:pPr>
    </w:p>
    <w:p w14:paraId="61247CB3" w14:textId="4FD0BA70" w:rsidR="004E3C65" w:rsidRDefault="004E3C65" w:rsidP="004E3C65">
      <w:pPr>
        <w:jc w:val="both"/>
        <w:rPr>
          <w:color w:val="7F7F7F" w:themeColor="text1" w:themeTint="80"/>
        </w:rPr>
      </w:pPr>
    </w:p>
    <w:p w14:paraId="158D4B9B" w14:textId="689A48E1" w:rsidR="004E3C65" w:rsidRDefault="004E3C65" w:rsidP="004E3C65">
      <w:pPr>
        <w:jc w:val="both"/>
        <w:rPr>
          <w:color w:val="7F7F7F" w:themeColor="text1" w:themeTint="80"/>
        </w:rPr>
      </w:pPr>
    </w:p>
    <w:p w14:paraId="01EADC33" w14:textId="2A0E38B1" w:rsidR="004E3C65" w:rsidRDefault="004E3C65" w:rsidP="004E3C65">
      <w:pPr>
        <w:jc w:val="both"/>
        <w:rPr>
          <w:color w:val="7F7F7F" w:themeColor="text1" w:themeTint="80"/>
        </w:rPr>
      </w:pPr>
    </w:p>
    <w:p w14:paraId="7EA19F90" w14:textId="52ECB456" w:rsidR="004E3C65" w:rsidRDefault="004E3C65" w:rsidP="004E3C65">
      <w:pPr>
        <w:jc w:val="both"/>
        <w:rPr>
          <w:color w:val="7F7F7F" w:themeColor="text1" w:themeTint="80"/>
        </w:rPr>
      </w:pPr>
    </w:p>
    <w:p w14:paraId="41CF8374" w14:textId="0B82D565" w:rsidR="0043200B" w:rsidRDefault="0043200B" w:rsidP="00612D5A">
      <w:pPr>
        <w:widowControl/>
        <w:spacing w:line="259" w:lineRule="auto"/>
        <w:rPr>
          <w:rFonts w:ascii="Calibri" w:eastAsia="Calibri" w:hAnsi="Calibri" w:cs="Calibri"/>
          <w:color w:val="017464"/>
          <w:u w:val="single"/>
        </w:rPr>
      </w:pPr>
    </w:p>
    <w:tbl>
      <w:tblPr>
        <w:tblStyle w:val="TableGrid4"/>
        <w:tblpPr w:vertAnchor="text" w:horzAnchor="margin" w:tblpY="87"/>
        <w:tblOverlap w:val="never"/>
        <w:tblW w:w="11052" w:type="dxa"/>
        <w:tblInd w:w="0" w:type="dxa"/>
        <w:tblCellMar>
          <w:top w:w="21" w:type="dxa"/>
          <w:left w:w="51" w:type="dxa"/>
          <w:right w:w="115" w:type="dxa"/>
        </w:tblCellMar>
        <w:tblLook w:val="04A0" w:firstRow="1" w:lastRow="0" w:firstColumn="1" w:lastColumn="0" w:noHBand="0" w:noVBand="1"/>
      </w:tblPr>
      <w:tblGrid>
        <w:gridCol w:w="2495"/>
        <w:gridCol w:w="8557"/>
      </w:tblGrid>
      <w:tr w:rsidR="00A5734C" w:rsidRPr="0078130E" w14:paraId="13CB267C" w14:textId="77777777" w:rsidTr="00A5734C">
        <w:trPr>
          <w:trHeight w:val="340"/>
        </w:trPr>
        <w:tc>
          <w:tcPr>
            <w:tcW w:w="2495" w:type="dxa"/>
            <w:tcBorders>
              <w:top w:val="single" w:sz="4" w:space="0" w:color="E9E8E7"/>
              <w:left w:val="single" w:sz="4" w:space="0" w:color="E9E8E7"/>
              <w:bottom w:val="single" w:sz="4" w:space="0" w:color="E9E8E7"/>
              <w:right w:val="nil"/>
            </w:tcBorders>
            <w:shd w:val="clear" w:color="auto" w:fill="007464"/>
          </w:tcPr>
          <w:p w14:paraId="39E5FF0A" w14:textId="77777777" w:rsidR="00A5734C" w:rsidRPr="0078130E" w:rsidRDefault="00A5734C" w:rsidP="00A5734C">
            <w:pPr>
              <w:widowControl/>
              <w:spacing w:line="259" w:lineRule="auto"/>
              <w:ind w:left="3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FFFEFD"/>
                <w:sz w:val="20"/>
                <w:lang w:val="en-CA"/>
              </w:rPr>
              <w:t>SPECIFICATIONS</w:t>
            </w:r>
          </w:p>
        </w:tc>
        <w:tc>
          <w:tcPr>
            <w:tcW w:w="8557" w:type="dxa"/>
            <w:tcBorders>
              <w:top w:val="single" w:sz="4" w:space="0" w:color="E9E8E7"/>
              <w:left w:val="nil"/>
              <w:bottom w:val="single" w:sz="4" w:space="0" w:color="E9E8E7"/>
              <w:right w:val="single" w:sz="4" w:space="0" w:color="E9E8E7"/>
            </w:tcBorders>
            <w:shd w:val="clear" w:color="auto" w:fill="007464"/>
          </w:tcPr>
          <w:p w14:paraId="4775F880" w14:textId="77777777" w:rsidR="00A5734C" w:rsidRPr="0078130E" w:rsidRDefault="00A5734C" w:rsidP="00A5734C">
            <w:pPr>
              <w:widowControl/>
              <w:spacing w:after="160" w:line="259" w:lineRule="auto"/>
              <w:rPr>
                <w:rFonts w:asciiTheme="minorHAnsi" w:eastAsia="Myriad CAD" w:hAnsiTheme="minorHAnsi" w:cs="Myriad CAD"/>
                <w:b/>
                <w:bCs/>
                <w:color w:val="666767"/>
                <w:sz w:val="20"/>
                <w:lang w:val="en-CA"/>
              </w:rPr>
            </w:pPr>
          </w:p>
        </w:tc>
      </w:tr>
      <w:tr w:rsidR="00A5734C" w:rsidRPr="0078130E" w14:paraId="348F8601" w14:textId="77777777" w:rsidTr="00A5734C">
        <w:trPr>
          <w:trHeight w:val="213"/>
        </w:trPr>
        <w:tc>
          <w:tcPr>
            <w:tcW w:w="2495" w:type="dxa"/>
            <w:tcBorders>
              <w:top w:val="single" w:sz="4" w:space="0" w:color="E9E8E7"/>
              <w:left w:val="single" w:sz="4" w:space="0" w:color="E9E8E7"/>
              <w:bottom w:val="single" w:sz="4" w:space="0" w:color="E9E8E7"/>
              <w:right w:val="single" w:sz="4" w:space="0" w:color="E9E8E7"/>
            </w:tcBorders>
          </w:tcPr>
          <w:p w14:paraId="739030AB"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POWER SUPPLY</w:t>
            </w:r>
          </w:p>
        </w:tc>
        <w:tc>
          <w:tcPr>
            <w:tcW w:w="8557" w:type="dxa"/>
            <w:tcBorders>
              <w:top w:val="single" w:sz="4" w:space="0" w:color="E9E8E7"/>
              <w:left w:val="single" w:sz="4" w:space="0" w:color="E9E8E7"/>
              <w:bottom w:val="single" w:sz="4" w:space="0" w:color="E9E8E7"/>
              <w:right w:val="single" w:sz="4" w:space="0" w:color="E9E8E7"/>
            </w:tcBorders>
          </w:tcPr>
          <w:p w14:paraId="7DA81737"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12 to 28 Vac/dc</w:t>
            </w:r>
          </w:p>
        </w:tc>
      </w:tr>
      <w:tr w:rsidR="00A5734C" w:rsidRPr="0078130E" w14:paraId="245B2781" w14:textId="77777777" w:rsidTr="00A5734C">
        <w:trPr>
          <w:trHeight w:val="212"/>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011492EF"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SENSOR ACCURACY</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0D5581A4"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±0.2°C, 0 to 70°C (±0.36°F, 32 to 158°F)</w:t>
            </w:r>
          </w:p>
        </w:tc>
      </w:tr>
      <w:tr w:rsidR="00A5734C" w:rsidRPr="0078130E" w14:paraId="5698C774" w14:textId="77777777" w:rsidTr="00A5734C">
        <w:trPr>
          <w:trHeight w:val="208"/>
        </w:trPr>
        <w:tc>
          <w:tcPr>
            <w:tcW w:w="2495" w:type="dxa"/>
            <w:tcBorders>
              <w:top w:val="single" w:sz="4" w:space="0" w:color="E9E8E7"/>
              <w:left w:val="single" w:sz="4" w:space="0" w:color="E9E8E7"/>
              <w:bottom w:val="single" w:sz="4" w:space="0" w:color="E9E8E7"/>
              <w:right w:val="single" w:sz="4" w:space="0" w:color="E9E8E7"/>
            </w:tcBorders>
            <w:shd w:val="clear" w:color="auto" w:fill="FFFEFD"/>
          </w:tcPr>
          <w:p w14:paraId="5807444F"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PROBE SENSING RANGE</w:t>
            </w:r>
          </w:p>
        </w:tc>
        <w:tc>
          <w:tcPr>
            <w:tcW w:w="8557" w:type="dxa"/>
            <w:tcBorders>
              <w:top w:val="single" w:sz="4" w:space="0" w:color="E9E8E7"/>
              <w:left w:val="single" w:sz="4" w:space="0" w:color="E9E8E7"/>
              <w:bottom w:val="single" w:sz="4" w:space="0" w:color="E9E8E7"/>
              <w:right w:val="single" w:sz="4" w:space="0" w:color="E9E8E7"/>
            </w:tcBorders>
            <w:shd w:val="clear" w:color="auto" w:fill="FFFEFD"/>
          </w:tcPr>
          <w:p w14:paraId="29D474FD" w14:textId="6BED4942"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w:t>
            </w:r>
            <w:r w:rsidR="00B7657A">
              <w:rPr>
                <w:rFonts w:asciiTheme="minorHAnsi" w:eastAsia="Myriad CAD" w:hAnsiTheme="minorHAnsi" w:cs="Myriad CAD"/>
                <w:b/>
                <w:bCs/>
                <w:color w:val="666767"/>
                <w:sz w:val="20"/>
                <w:lang w:val="en-CA"/>
              </w:rPr>
              <w:t>40</w:t>
            </w:r>
            <w:r w:rsidRPr="0078130E">
              <w:rPr>
                <w:rFonts w:asciiTheme="minorHAnsi" w:eastAsia="Myriad CAD" w:hAnsiTheme="minorHAnsi" w:cs="Myriad CAD"/>
                <w:b/>
                <w:bCs/>
                <w:color w:val="666767"/>
                <w:sz w:val="20"/>
                <w:lang w:val="en-CA"/>
              </w:rPr>
              <w:t xml:space="preserve"> to 10</w:t>
            </w:r>
            <w:r w:rsidR="00B7657A">
              <w:rPr>
                <w:rFonts w:asciiTheme="minorHAnsi" w:eastAsia="Myriad CAD" w:hAnsiTheme="minorHAnsi" w:cs="Myriad CAD"/>
                <w:b/>
                <w:bCs/>
                <w:color w:val="666767"/>
                <w:sz w:val="20"/>
                <w:lang w:val="en-CA"/>
              </w:rPr>
              <w:t>0</w:t>
            </w:r>
            <w:r w:rsidRPr="0078130E">
              <w:rPr>
                <w:rFonts w:asciiTheme="minorHAnsi" w:eastAsia="Myriad CAD" w:hAnsiTheme="minorHAnsi" w:cs="Myriad CAD"/>
                <w:b/>
                <w:bCs/>
                <w:color w:val="666767"/>
                <w:sz w:val="20"/>
                <w:lang w:val="en-CA"/>
              </w:rPr>
              <w:t>°C (-4</w:t>
            </w:r>
            <w:r w:rsidR="00B7657A">
              <w:rPr>
                <w:rFonts w:asciiTheme="minorHAnsi" w:eastAsia="Myriad CAD" w:hAnsiTheme="minorHAnsi" w:cs="Myriad CAD"/>
                <w:b/>
                <w:bCs/>
                <w:color w:val="666767"/>
                <w:sz w:val="20"/>
                <w:lang w:val="en-CA"/>
              </w:rPr>
              <w:t>0</w:t>
            </w:r>
            <w:r w:rsidRPr="0078130E">
              <w:rPr>
                <w:rFonts w:asciiTheme="minorHAnsi" w:eastAsia="Myriad CAD" w:hAnsiTheme="minorHAnsi" w:cs="Myriad CAD"/>
                <w:b/>
                <w:bCs/>
                <w:color w:val="666767"/>
                <w:sz w:val="20"/>
                <w:lang w:val="en-CA"/>
              </w:rPr>
              <w:t xml:space="preserve"> to 2</w:t>
            </w:r>
            <w:r w:rsidR="00B7657A">
              <w:rPr>
                <w:rFonts w:asciiTheme="minorHAnsi" w:eastAsia="Myriad CAD" w:hAnsiTheme="minorHAnsi" w:cs="Myriad CAD"/>
                <w:b/>
                <w:bCs/>
                <w:color w:val="666767"/>
                <w:sz w:val="20"/>
                <w:lang w:val="en-CA"/>
              </w:rPr>
              <w:t>12</w:t>
            </w:r>
            <w:r w:rsidRPr="0078130E">
              <w:rPr>
                <w:rFonts w:asciiTheme="minorHAnsi" w:eastAsia="Myriad CAD" w:hAnsiTheme="minorHAnsi" w:cs="Myriad CAD"/>
                <w:b/>
                <w:bCs/>
                <w:color w:val="666767"/>
                <w:sz w:val="20"/>
                <w:lang w:val="en-CA"/>
              </w:rPr>
              <w:t>°F)</w:t>
            </w:r>
          </w:p>
        </w:tc>
      </w:tr>
      <w:tr w:rsidR="00A5734C" w:rsidRPr="0078130E" w14:paraId="71FCBAF5" w14:textId="77777777" w:rsidTr="00A5734C">
        <w:trPr>
          <w:trHeight w:val="20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E289A29"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PROBE MATERIAL</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36AEFBC0"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304 series stainless steel</w:t>
            </w:r>
          </w:p>
        </w:tc>
      </w:tr>
      <w:tr w:rsidR="00A5734C" w:rsidRPr="0078130E" w14:paraId="0BDE276E" w14:textId="77777777" w:rsidTr="00A5734C">
        <w:trPr>
          <w:trHeight w:val="219"/>
        </w:trPr>
        <w:tc>
          <w:tcPr>
            <w:tcW w:w="2495" w:type="dxa"/>
            <w:tcBorders>
              <w:top w:val="single" w:sz="4" w:space="0" w:color="E9E8E7"/>
              <w:left w:val="single" w:sz="4" w:space="0" w:color="E9E8E7"/>
              <w:bottom w:val="single" w:sz="4" w:space="0" w:color="E9E8E7"/>
              <w:right w:val="single" w:sz="4" w:space="0" w:color="E9E8E7"/>
            </w:tcBorders>
          </w:tcPr>
          <w:p w14:paraId="079D2A6A"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PROBE DIAMETER</w:t>
            </w:r>
          </w:p>
        </w:tc>
        <w:tc>
          <w:tcPr>
            <w:tcW w:w="8557" w:type="dxa"/>
            <w:tcBorders>
              <w:top w:val="single" w:sz="4" w:space="0" w:color="E9E8E7"/>
              <w:left w:val="single" w:sz="4" w:space="0" w:color="E9E8E7"/>
              <w:bottom w:val="single" w:sz="4" w:space="0" w:color="E9E8E7"/>
              <w:right w:val="single" w:sz="4" w:space="0" w:color="E9E8E7"/>
            </w:tcBorders>
          </w:tcPr>
          <w:p w14:paraId="3370DD14"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6 mm (0236”)</w:t>
            </w:r>
          </w:p>
        </w:tc>
      </w:tr>
      <w:tr w:rsidR="00A5734C" w:rsidRPr="0078130E" w14:paraId="66943C86" w14:textId="77777777" w:rsidTr="00A5734C">
        <w:trPr>
          <w:trHeight w:val="223"/>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649B4E4C"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PROBE LENGTH</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3517A150"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50 mm, 100 mm, 150 mm, 200 mm (2”, 4”, 6”, 8”)</w:t>
            </w:r>
          </w:p>
        </w:tc>
      </w:tr>
      <w:tr w:rsidR="00A5734C" w:rsidRPr="0078130E" w14:paraId="2F0297DA" w14:textId="77777777" w:rsidTr="00A5734C">
        <w:trPr>
          <w:trHeight w:val="223"/>
        </w:trPr>
        <w:tc>
          <w:tcPr>
            <w:tcW w:w="2495" w:type="dxa"/>
            <w:tcBorders>
              <w:top w:val="single" w:sz="4" w:space="0" w:color="E9E8E7"/>
              <w:left w:val="single" w:sz="4" w:space="0" w:color="E9E8E7"/>
              <w:bottom w:val="single" w:sz="4" w:space="0" w:color="E9E8E7"/>
              <w:right w:val="single" w:sz="4" w:space="0" w:color="E9E8E7"/>
            </w:tcBorders>
          </w:tcPr>
          <w:p w14:paraId="5FE2BEF0"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WIRE MATERIAL</w:t>
            </w:r>
          </w:p>
        </w:tc>
        <w:tc>
          <w:tcPr>
            <w:tcW w:w="8557" w:type="dxa"/>
            <w:tcBorders>
              <w:top w:val="single" w:sz="4" w:space="0" w:color="E9E8E7"/>
              <w:left w:val="single" w:sz="4" w:space="0" w:color="E9E8E7"/>
              <w:bottom w:val="single" w:sz="4" w:space="0" w:color="E9E8E7"/>
              <w:right w:val="single" w:sz="4" w:space="0" w:color="E9E8E7"/>
            </w:tcBorders>
          </w:tcPr>
          <w:p w14:paraId="18C3EA5C"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PVC insulated, parallel bonded</w:t>
            </w:r>
          </w:p>
        </w:tc>
      </w:tr>
      <w:tr w:rsidR="00A5734C" w:rsidRPr="0078130E" w14:paraId="5E33B99D"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1188442A"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CONSUMPTION</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33ABBB0D"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50 mA max</w:t>
            </w:r>
          </w:p>
        </w:tc>
      </w:tr>
      <w:tr w:rsidR="00A5734C" w:rsidRPr="0078130E" w14:paraId="4434C9E6" w14:textId="77777777" w:rsidTr="00A5734C">
        <w:trPr>
          <w:trHeight w:val="528"/>
        </w:trPr>
        <w:tc>
          <w:tcPr>
            <w:tcW w:w="2495" w:type="dxa"/>
            <w:tcBorders>
              <w:top w:val="single" w:sz="4" w:space="0" w:color="E9E8E7"/>
              <w:left w:val="single" w:sz="4" w:space="0" w:color="E9E8E7"/>
              <w:bottom w:val="single" w:sz="4" w:space="0" w:color="E9E8E7"/>
              <w:right w:val="single" w:sz="4" w:space="0" w:color="E9E8E7"/>
            </w:tcBorders>
          </w:tcPr>
          <w:p w14:paraId="0164985A"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RELAY CONTACTS</w:t>
            </w:r>
          </w:p>
        </w:tc>
        <w:tc>
          <w:tcPr>
            <w:tcW w:w="8557" w:type="dxa"/>
            <w:tcBorders>
              <w:top w:val="single" w:sz="4" w:space="0" w:color="E9E8E7"/>
              <w:left w:val="single" w:sz="4" w:space="0" w:color="E9E8E7"/>
              <w:bottom w:val="single" w:sz="4" w:space="0" w:color="E9E8E7"/>
              <w:right w:val="single" w:sz="4" w:space="0" w:color="E9E8E7"/>
            </w:tcBorders>
          </w:tcPr>
          <w:p w14:paraId="0B355FC8"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SPDT, Form C contacts (N.O. and N.C.)</w:t>
            </w:r>
          </w:p>
          <w:p w14:paraId="19A84025"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5 Amps @ 30 Vdc/250 Vac resistive</w:t>
            </w:r>
          </w:p>
          <w:p w14:paraId="66B18B2A"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1.5 Amps @ 30 Vdc/250 vac inductive</w:t>
            </w:r>
          </w:p>
        </w:tc>
      </w:tr>
      <w:tr w:rsidR="00A5734C" w:rsidRPr="0078130E" w14:paraId="40C3D170"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8325379"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RELAY ACTION</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7DB91767" w14:textId="025E773B"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Activates on temperature rise</w:t>
            </w:r>
            <w:r w:rsidR="00285530" w:rsidRPr="0078130E">
              <w:rPr>
                <w:rFonts w:asciiTheme="minorHAnsi" w:eastAsia="Myriad CAD" w:hAnsiTheme="minorHAnsi" w:cs="Myriad CAD"/>
                <w:b/>
                <w:bCs/>
                <w:color w:val="666767"/>
                <w:sz w:val="20"/>
                <w:lang w:val="en-CA"/>
              </w:rPr>
              <w:t>, Auto-reset</w:t>
            </w:r>
          </w:p>
        </w:tc>
      </w:tr>
      <w:tr w:rsidR="00A5734C" w:rsidRPr="0078130E" w14:paraId="0E06BEF1"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tcPr>
          <w:p w14:paraId="33469BD1"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SETPOINT OPERATION</w:t>
            </w:r>
          </w:p>
        </w:tc>
        <w:tc>
          <w:tcPr>
            <w:tcW w:w="8557" w:type="dxa"/>
            <w:tcBorders>
              <w:top w:val="single" w:sz="4" w:space="0" w:color="E9E8E7"/>
              <w:left w:val="single" w:sz="4" w:space="0" w:color="E9E8E7"/>
              <w:bottom w:val="single" w:sz="4" w:space="0" w:color="E9E8E7"/>
              <w:right w:val="single" w:sz="4" w:space="0" w:color="E9E8E7"/>
            </w:tcBorders>
          </w:tcPr>
          <w:p w14:paraId="36D46A82"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Single-turn knob-pot on PCB</w:t>
            </w:r>
          </w:p>
        </w:tc>
      </w:tr>
      <w:tr w:rsidR="00A5734C" w:rsidRPr="0078130E" w14:paraId="5D5AD5A4" w14:textId="77777777" w:rsidTr="00A5734C">
        <w:trPr>
          <w:trHeight w:val="36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33D7E27E"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ADJUSTABLE SETPOINT</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7C18C56D" w14:textId="77777777" w:rsidR="00A5734C" w:rsidRPr="0078130E" w:rsidRDefault="00A5734C" w:rsidP="00A5734C">
            <w:pPr>
              <w:widowControl/>
              <w:spacing w:line="259" w:lineRule="auto"/>
              <w:ind w:right="1926"/>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Range 1: 38 to 104°C (100 to 220°F) Range 2: 38 to 60°C (100 to 140°C)</w:t>
            </w:r>
          </w:p>
        </w:tc>
      </w:tr>
      <w:tr w:rsidR="00A5734C" w:rsidRPr="0078130E" w14:paraId="7B3F3B6D" w14:textId="77777777" w:rsidTr="00A5734C">
        <w:trPr>
          <w:trHeight w:val="368"/>
        </w:trPr>
        <w:tc>
          <w:tcPr>
            <w:tcW w:w="2495" w:type="dxa"/>
            <w:tcBorders>
              <w:top w:val="single" w:sz="4" w:space="0" w:color="E9E8E7"/>
              <w:left w:val="single" w:sz="4" w:space="0" w:color="E9E8E7"/>
              <w:bottom w:val="single" w:sz="4" w:space="0" w:color="E9E8E7"/>
              <w:right w:val="single" w:sz="4" w:space="0" w:color="E9E8E7"/>
            </w:tcBorders>
          </w:tcPr>
          <w:p w14:paraId="00C2D5EA" w14:textId="5153E233" w:rsidR="00A5734C" w:rsidRPr="0078130E" w:rsidRDefault="00F16CE9"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TEMPERATURE DIFFERENTIAL</w:t>
            </w:r>
          </w:p>
        </w:tc>
        <w:tc>
          <w:tcPr>
            <w:tcW w:w="8557" w:type="dxa"/>
            <w:tcBorders>
              <w:top w:val="single" w:sz="4" w:space="0" w:color="E9E8E7"/>
              <w:left w:val="single" w:sz="4" w:space="0" w:color="E9E8E7"/>
              <w:bottom w:val="single" w:sz="4" w:space="0" w:color="E9E8E7"/>
              <w:right w:val="single" w:sz="4" w:space="0" w:color="E9E8E7"/>
            </w:tcBorders>
          </w:tcPr>
          <w:p w14:paraId="70AC5F60" w14:textId="77777777" w:rsidR="00F16CE9" w:rsidRPr="0078130E" w:rsidRDefault="00F16CE9" w:rsidP="00F16CE9">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Low: 1.1°C (2°F) Mid: 2.8°C (5°F) High: 5.6°C (10°F)</w:t>
            </w:r>
          </w:p>
          <w:p w14:paraId="6D83FAF3" w14:textId="1FD3E9D3" w:rsidR="00A5734C" w:rsidRPr="0078130E" w:rsidRDefault="00F16CE9" w:rsidP="00F16CE9">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Jumper selectable</w:t>
            </w:r>
          </w:p>
        </w:tc>
      </w:tr>
      <w:tr w:rsidR="00A5734C" w:rsidRPr="0078130E" w14:paraId="032768EE" w14:textId="77777777" w:rsidTr="00A5734C">
        <w:trPr>
          <w:trHeight w:val="20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43D7CE3E"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TEMPERATURE SENSOR</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490FEDED"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10,000Ω curve matched precision thermistor</w:t>
            </w:r>
          </w:p>
        </w:tc>
      </w:tr>
      <w:tr w:rsidR="00A5734C" w:rsidRPr="0078130E" w14:paraId="19EF8F60"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tcPr>
          <w:p w14:paraId="19F11F0C"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OPERATING CONDITIONS</w:t>
            </w:r>
          </w:p>
        </w:tc>
        <w:tc>
          <w:tcPr>
            <w:tcW w:w="8557" w:type="dxa"/>
            <w:tcBorders>
              <w:top w:val="single" w:sz="4" w:space="0" w:color="E9E8E7"/>
              <w:left w:val="single" w:sz="4" w:space="0" w:color="E9E8E7"/>
              <w:bottom w:val="single" w:sz="4" w:space="0" w:color="E9E8E7"/>
              <w:right w:val="single" w:sz="4" w:space="0" w:color="E9E8E7"/>
            </w:tcBorders>
          </w:tcPr>
          <w:p w14:paraId="5240C5C2"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-10 to 50°C (14 to 122°F), 5 to 95 %RH, non-condensing</w:t>
            </w:r>
          </w:p>
        </w:tc>
      </w:tr>
      <w:tr w:rsidR="00A5734C" w:rsidRPr="0078130E" w14:paraId="225C770D"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165C1EEF"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STORAGE CONDITIONS</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671B6E1F"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-30 to 70°C (-22 to 158°F), 5 to 95 %RH, non-condensing</w:t>
            </w:r>
          </w:p>
        </w:tc>
      </w:tr>
      <w:tr w:rsidR="00A5734C" w:rsidRPr="0078130E" w14:paraId="4FA5FA61"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tcPr>
          <w:p w14:paraId="504FF4C1"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WIRING CONNECTIONS</w:t>
            </w:r>
          </w:p>
        </w:tc>
        <w:tc>
          <w:tcPr>
            <w:tcW w:w="8557" w:type="dxa"/>
            <w:tcBorders>
              <w:top w:val="single" w:sz="4" w:space="0" w:color="E9E8E7"/>
              <w:left w:val="single" w:sz="4" w:space="0" w:color="E9E8E7"/>
              <w:bottom w:val="single" w:sz="4" w:space="0" w:color="E9E8E7"/>
              <w:right w:val="single" w:sz="4" w:space="0" w:color="E9E8E7"/>
            </w:tcBorders>
          </w:tcPr>
          <w:p w14:paraId="266D7172"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Screw terminal block (14 to 22 AWG)</w:t>
            </w:r>
          </w:p>
        </w:tc>
      </w:tr>
      <w:tr w:rsidR="00A5734C" w:rsidRPr="0078130E" w14:paraId="0A405E8B" w14:textId="77777777" w:rsidTr="00A5734C">
        <w:trPr>
          <w:trHeight w:val="368"/>
        </w:trPr>
        <w:tc>
          <w:tcPr>
            <w:tcW w:w="2495" w:type="dxa"/>
            <w:tcBorders>
              <w:top w:val="single" w:sz="4" w:space="0" w:color="E9E8E7"/>
              <w:left w:val="single" w:sz="4" w:space="0" w:color="E9E8E7"/>
              <w:bottom w:val="single" w:sz="4" w:space="0" w:color="E9E8E7"/>
              <w:right w:val="single" w:sz="4" w:space="0" w:color="E9E8E7"/>
            </w:tcBorders>
            <w:shd w:val="clear" w:color="auto" w:fill="F9F8F6"/>
          </w:tcPr>
          <w:p w14:paraId="2D833E85"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ENCLOSURE</w:t>
            </w:r>
          </w:p>
        </w:tc>
        <w:tc>
          <w:tcPr>
            <w:tcW w:w="8557" w:type="dxa"/>
            <w:tcBorders>
              <w:top w:val="single" w:sz="4" w:space="0" w:color="E9E8E7"/>
              <w:left w:val="single" w:sz="4" w:space="0" w:color="E9E8E7"/>
              <w:bottom w:val="single" w:sz="4" w:space="0" w:color="E9E8E7"/>
              <w:right w:val="single" w:sz="4" w:space="0" w:color="E9E8E7"/>
            </w:tcBorders>
            <w:shd w:val="clear" w:color="auto" w:fill="F9F8F6"/>
          </w:tcPr>
          <w:p w14:paraId="1F0241A5"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B: Grey polycarbonate UL94-V0, IP65 (NEMA 4X)</w:t>
            </w:r>
          </w:p>
          <w:p w14:paraId="349D1BCD"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F: Same as B with thread adapter (1/2” NPT to M16) and cable gland fitting</w:t>
            </w:r>
          </w:p>
        </w:tc>
      </w:tr>
      <w:tr w:rsidR="00A5734C" w:rsidRPr="0078130E" w14:paraId="505E0AA9" w14:textId="77777777" w:rsidTr="00A5734C">
        <w:trPr>
          <w:trHeight w:val="209"/>
        </w:trPr>
        <w:tc>
          <w:tcPr>
            <w:tcW w:w="2495" w:type="dxa"/>
            <w:tcBorders>
              <w:top w:val="single" w:sz="4" w:space="0" w:color="E9E8E7"/>
              <w:left w:val="single" w:sz="4" w:space="0" w:color="E9E8E7"/>
              <w:bottom w:val="single" w:sz="4" w:space="0" w:color="E9E8E7"/>
              <w:right w:val="single" w:sz="4" w:space="0" w:color="E9E8E7"/>
            </w:tcBorders>
          </w:tcPr>
          <w:p w14:paraId="6277B085" w14:textId="77777777" w:rsidR="00A5734C" w:rsidRPr="0078130E" w:rsidRDefault="00A5734C" w:rsidP="00A5734C">
            <w:pPr>
              <w:widowControl/>
              <w:spacing w:line="259" w:lineRule="auto"/>
              <w:ind w:left="1"/>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007464"/>
                <w:sz w:val="20"/>
                <w:lang w:val="en-CA"/>
              </w:rPr>
              <w:t>COUNTRY OF ORIGIN</w:t>
            </w:r>
          </w:p>
        </w:tc>
        <w:tc>
          <w:tcPr>
            <w:tcW w:w="8557" w:type="dxa"/>
            <w:tcBorders>
              <w:top w:val="single" w:sz="4" w:space="0" w:color="E9E8E7"/>
              <w:left w:val="single" w:sz="4" w:space="0" w:color="E9E8E7"/>
              <w:bottom w:val="single" w:sz="4" w:space="0" w:color="E9E8E7"/>
              <w:right w:val="single" w:sz="4" w:space="0" w:color="E9E8E7"/>
            </w:tcBorders>
          </w:tcPr>
          <w:p w14:paraId="24BBB6BC" w14:textId="77777777" w:rsidR="00A5734C" w:rsidRPr="0078130E" w:rsidRDefault="00A5734C" w:rsidP="00A5734C">
            <w:pPr>
              <w:widowControl/>
              <w:spacing w:line="259" w:lineRule="auto"/>
              <w:rPr>
                <w:rFonts w:asciiTheme="minorHAnsi" w:eastAsia="Myriad CAD" w:hAnsiTheme="minorHAnsi" w:cs="Myriad CAD"/>
                <w:b/>
                <w:bCs/>
                <w:color w:val="666767"/>
                <w:sz w:val="20"/>
                <w:lang w:val="en-CA"/>
              </w:rPr>
            </w:pPr>
            <w:r w:rsidRPr="0078130E">
              <w:rPr>
                <w:rFonts w:asciiTheme="minorHAnsi" w:eastAsia="Myriad CAD" w:hAnsiTheme="minorHAnsi" w:cs="Myriad CAD"/>
                <w:b/>
                <w:bCs/>
                <w:color w:val="666767"/>
                <w:sz w:val="20"/>
                <w:lang w:val="en-CA"/>
              </w:rPr>
              <w:t>Canada</w:t>
            </w:r>
          </w:p>
        </w:tc>
      </w:tr>
    </w:tbl>
    <w:p w14:paraId="40A6B8E9" w14:textId="5710943E" w:rsidR="00A5734C" w:rsidRDefault="00A5734C" w:rsidP="00612D5A">
      <w:pPr>
        <w:widowControl/>
        <w:spacing w:line="259" w:lineRule="auto"/>
        <w:rPr>
          <w:rFonts w:ascii="Calibri" w:eastAsia="Calibri" w:hAnsi="Calibri" w:cs="Calibri"/>
          <w:color w:val="017464"/>
          <w:u w:val="single"/>
        </w:rPr>
      </w:pPr>
    </w:p>
    <w:p w14:paraId="3213E0F2" w14:textId="77777777" w:rsidR="00A5734C" w:rsidRPr="008062DC" w:rsidRDefault="00A5734C" w:rsidP="00612D5A">
      <w:pPr>
        <w:widowControl/>
        <w:spacing w:line="259" w:lineRule="auto"/>
        <w:rPr>
          <w:rFonts w:ascii="Calibri" w:eastAsia="Calibri" w:hAnsi="Calibri" w:cs="Calibri"/>
          <w:color w:val="017464"/>
          <w:u w:val="single"/>
        </w:rPr>
      </w:pPr>
    </w:p>
    <w:p w14:paraId="6DDEACBE" w14:textId="77777777" w:rsidR="00433EC7" w:rsidRDefault="00433EC7" w:rsidP="002532B8">
      <w:pPr>
        <w:widowControl/>
        <w:spacing w:after="160" w:line="259" w:lineRule="auto"/>
        <w:rPr>
          <w:rFonts w:asciiTheme="minorHAnsi" w:hAnsiTheme="minorHAnsi"/>
          <w:szCs w:val="24"/>
        </w:rPr>
      </w:pPr>
    </w:p>
    <w:sectPr w:rsidR="00433EC7" w:rsidSect="00D905AC">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0F66" w14:textId="77777777" w:rsidR="00E44B88" w:rsidRDefault="00E44B88" w:rsidP="00546523">
      <w:r>
        <w:separator/>
      </w:r>
    </w:p>
  </w:endnote>
  <w:endnote w:type="continuationSeparator" w:id="0">
    <w:p w14:paraId="7FBF06B4" w14:textId="77777777" w:rsidR="00E44B88" w:rsidRDefault="00E44B88" w:rsidP="00546523">
      <w:r>
        <w:continuationSeparator/>
      </w:r>
    </w:p>
  </w:endnote>
  <w:endnote w:type="continuationNotice" w:id="1">
    <w:p w14:paraId="380E2CB0" w14:textId="77777777" w:rsidR="00E44B88" w:rsidRDefault="00E44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yriad CAD">
    <w:panose1 w:val="020B0305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02E35109" w:rsidR="0044015F" w:rsidRPr="00637C14" w:rsidRDefault="00A2069C" w:rsidP="00637C14">
                          <w:pPr>
                            <w:pStyle w:val="Footer"/>
                            <w:rPr>
                              <w:color w:val="FFFFFF" w:themeColor="background1"/>
                              <w:sz w:val="16"/>
                            </w:rPr>
                          </w:pPr>
                          <w:r>
                            <w:rPr>
                              <w:color w:val="FFFFFF" w:themeColor="background1"/>
                              <w:sz w:val="16"/>
                            </w:rPr>
                            <w:t>ES-</w:t>
                          </w:r>
                          <w:r w:rsidR="0043200B">
                            <w:rPr>
                              <w:color w:val="FFFFFF" w:themeColor="background1"/>
                              <w:sz w:val="16"/>
                            </w:rPr>
                            <w:t>T</w:t>
                          </w:r>
                          <w:r w:rsidR="004F6C82">
                            <w:rPr>
                              <w:color w:val="FFFFFF" w:themeColor="background1"/>
                              <w:sz w:val="16"/>
                            </w:rPr>
                            <w:t>H</w:t>
                          </w:r>
                          <w:r w:rsidR="002F6448">
                            <w:rPr>
                              <w:color w:val="FFFFFF" w:themeColor="background1"/>
                              <w:sz w:val="16"/>
                            </w:rPr>
                            <w:t>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02E35109" w:rsidR="0044015F" w:rsidRPr="00637C14" w:rsidRDefault="00A2069C" w:rsidP="00637C14">
                    <w:pPr>
                      <w:pStyle w:val="Footer"/>
                      <w:rPr>
                        <w:color w:val="FFFFFF" w:themeColor="background1"/>
                        <w:sz w:val="16"/>
                      </w:rPr>
                    </w:pPr>
                    <w:r>
                      <w:rPr>
                        <w:color w:val="FFFFFF" w:themeColor="background1"/>
                        <w:sz w:val="16"/>
                      </w:rPr>
                      <w:t>ES-</w:t>
                    </w:r>
                    <w:r w:rsidR="0043200B">
                      <w:rPr>
                        <w:color w:val="FFFFFF" w:themeColor="background1"/>
                        <w:sz w:val="16"/>
                      </w:rPr>
                      <w:t>T</w:t>
                    </w:r>
                    <w:r w:rsidR="004F6C82">
                      <w:rPr>
                        <w:color w:val="FFFFFF" w:themeColor="background1"/>
                        <w:sz w:val="16"/>
                      </w:rPr>
                      <w:t>H</w:t>
                    </w:r>
                    <w:r w:rsidR="002F6448">
                      <w:rPr>
                        <w:color w:val="FFFFFF" w:themeColor="background1"/>
                        <w:sz w:val="16"/>
                      </w:rPr>
                      <w:t>RP</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0B32" w14:textId="77777777" w:rsidR="00E44B88" w:rsidRDefault="00E44B88" w:rsidP="00546523">
      <w:r>
        <w:separator/>
      </w:r>
    </w:p>
  </w:footnote>
  <w:footnote w:type="continuationSeparator" w:id="0">
    <w:p w14:paraId="4610139C" w14:textId="77777777" w:rsidR="00E44B88" w:rsidRDefault="00E44B88" w:rsidP="00546523">
      <w:r>
        <w:continuationSeparator/>
      </w:r>
    </w:p>
  </w:footnote>
  <w:footnote w:type="continuationNotice" w:id="1">
    <w:p w14:paraId="64E4B7C3" w14:textId="77777777" w:rsidR="00E44B88" w:rsidRDefault="00E44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30B7970"/>
    <w:multiLevelType w:val="hybridMultilevel"/>
    <w:tmpl w:val="3D0A0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5"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C92CEC"/>
    <w:multiLevelType w:val="hybridMultilevel"/>
    <w:tmpl w:val="A8E04E62"/>
    <w:lvl w:ilvl="0" w:tplc="10090001">
      <w:start w:val="1"/>
      <w:numFmt w:val="bullet"/>
      <w:lvlText w:val=""/>
      <w:lvlJc w:val="left"/>
      <w:pPr>
        <w:ind w:left="773" w:hanging="360"/>
      </w:pPr>
      <w:rPr>
        <w:rFonts w:ascii="Symbol" w:hAnsi="Symbol"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6"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8"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9"/>
  </w:num>
  <w:num w:numId="4">
    <w:abstractNumId w:val="26"/>
  </w:num>
  <w:num w:numId="5">
    <w:abstractNumId w:val="15"/>
  </w:num>
  <w:num w:numId="6">
    <w:abstractNumId w:val="12"/>
  </w:num>
  <w:num w:numId="7">
    <w:abstractNumId w:val="1"/>
  </w:num>
  <w:num w:numId="8">
    <w:abstractNumId w:val="16"/>
  </w:num>
  <w:num w:numId="9">
    <w:abstractNumId w:val="5"/>
  </w:num>
  <w:num w:numId="10">
    <w:abstractNumId w:val="0"/>
  </w:num>
  <w:num w:numId="11">
    <w:abstractNumId w:val="7"/>
  </w:num>
  <w:num w:numId="12">
    <w:abstractNumId w:val="24"/>
  </w:num>
  <w:num w:numId="13">
    <w:abstractNumId w:val="13"/>
  </w:num>
  <w:num w:numId="14">
    <w:abstractNumId w:val="6"/>
  </w:num>
  <w:num w:numId="15">
    <w:abstractNumId w:val="17"/>
  </w:num>
  <w:num w:numId="16">
    <w:abstractNumId w:val="20"/>
  </w:num>
  <w:num w:numId="17">
    <w:abstractNumId w:val="21"/>
  </w:num>
  <w:num w:numId="18">
    <w:abstractNumId w:val="3"/>
  </w:num>
  <w:num w:numId="19">
    <w:abstractNumId w:val="22"/>
  </w:num>
  <w:num w:numId="20">
    <w:abstractNumId w:val="4"/>
  </w:num>
  <w:num w:numId="21">
    <w:abstractNumId w:val="2"/>
  </w:num>
  <w:num w:numId="22">
    <w:abstractNumId w:val="28"/>
  </w:num>
  <w:num w:numId="23">
    <w:abstractNumId w:val="23"/>
  </w:num>
  <w:num w:numId="24">
    <w:abstractNumId w:val="14"/>
  </w:num>
  <w:num w:numId="25">
    <w:abstractNumId w:val="11"/>
  </w:num>
  <w:num w:numId="26">
    <w:abstractNumId w:val="27"/>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NK8FAN7TLxktAAAA"/>
  </w:docVars>
  <w:rsids>
    <w:rsidRoot w:val="00546523"/>
    <w:rsid w:val="00002EAA"/>
    <w:rsid w:val="00020C6C"/>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9238E"/>
    <w:rsid w:val="000A3A57"/>
    <w:rsid w:val="000B1A14"/>
    <w:rsid w:val="000B4500"/>
    <w:rsid w:val="000C092A"/>
    <w:rsid w:val="000C0CCC"/>
    <w:rsid w:val="000C6A6F"/>
    <w:rsid w:val="000C6F9A"/>
    <w:rsid w:val="000D3516"/>
    <w:rsid w:val="000D5A99"/>
    <w:rsid w:val="000D61F9"/>
    <w:rsid w:val="000E0EF1"/>
    <w:rsid w:val="000E3B49"/>
    <w:rsid w:val="0010496E"/>
    <w:rsid w:val="0010525B"/>
    <w:rsid w:val="0011206D"/>
    <w:rsid w:val="00121237"/>
    <w:rsid w:val="0012262C"/>
    <w:rsid w:val="00124355"/>
    <w:rsid w:val="00126AA8"/>
    <w:rsid w:val="00132075"/>
    <w:rsid w:val="001342F0"/>
    <w:rsid w:val="001347A0"/>
    <w:rsid w:val="001364D7"/>
    <w:rsid w:val="00141E7C"/>
    <w:rsid w:val="001439B2"/>
    <w:rsid w:val="00151C53"/>
    <w:rsid w:val="001530F7"/>
    <w:rsid w:val="00163E8B"/>
    <w:rsid w:val="00164961"/>
    <w:rsid w:val="00166051"/>
    <w:rsid w:val="00167C80"/>
    <w:rsid w:val="00171764"/>
    <w:rsid w:val="001812B0"/>
    <w:rsid w:val="00183EC7"/>
    <w:rsid w:val="00183F7E"/>
    <w:rsid w:val="00192691"/>
    <w:rsid w:val="001A004E"/>
    <w:rsid w:val="001A090F"/>
    <w:rsid w:val="001B01D5"/>
    <w:rsid w:val="001B6E7C"/>
    <w:rsid w:val="001B7DC5"/>
    <w:rsid w:val="001B7E97"/>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532B8"/>
    <w:rsid w:val="00261B50"/>
    <w:rsid w:val="00285530"/>
    <w:rsid w:val="00293EE6"/>
    <w:rsid w:val="00294440"/>
    <w:rsid w:val="002A21AD"/>
    <w:rsid w:val="002A5CF2"/>
    <w:rsid w:val="002B5A27"/>
    <w:rsid w:val="002C0077"/>
    <w:rsid w:val="002C0638"/>
    <w:rsid w:val="002C55E6"/>
    <w:rsid w:val="002D23E0"/>
    <w:rsid w:val="002D45BD"/>
    <w:rsid w:val="002D560D"/>
    <w:rsid w:val="002F6448"/>
    <w:rsid w:val="00302BC9"/>
    <w:rsid w:val="00303249"/>
    <w:rsid w:val="00306AE7"/>
    <w:rsid w:val="00313DD0"/>
    <w:rsid w:val="00324424"/>
    <w:rsid w:val="0033021D"/>
    <w:rsid w:val="00334658"/>
    <w:rsid w:val="0033736F"/>
    <w:rsid w:val="003469AA"/>
    <w:rsid w:val="003472FA"/>
    <w:rsid w:val="003634FC"/>
    <w:rsid w:val="00374530"/>
    <w:rsid w:val="00391455"/>
    <w:rsid w:val="00393331"/>
    <w:rsid w:val="00397FAA"/>
    <w:rsid w:val="003A0E94"/>
    <w:rsid w:val="003A2519"/>
    <w:rsid w:val="003A3043"/>
    <w:rsid w:val="003A496C"/>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EC7"/>
    <w:rsid w:val="0043620E"/>
    <w:rsid w:val="0044015F"/>
    <w:rsid w:val="004516AD"/>
    <w:rsid w:val="00454309"/>
    <w:rsid w:val="004618B4"/>
    <w:rsid w:val="00462A5C"/>
    <w:rsid w:val="00463807"/>
    <w:rsid w:val="00474D89"/>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5BC9"/>
    <w:rsid w:val="004E7ACA"/>
    <w:rsid w:val="004F24F5"/>
    <w:rsid w:val="004F322D"/>
    <w:rsid w:val="004F6C82"/>
    <w:rsid w:val="005017AD"/>
    <w:rsid w:val="005136AC"/>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A36B5"/>
    <w:rsid w:val="005A66D2"/>
    <w:rsid w:val="005B0327"/>
    <w:rsid w:val="005B104B"/>
    <w:rsid w:val="005C461C"/>
    <w:rsid w:val="005C5757"/>
    <w:rsid w:val="005C7DAF"/>
    <w:rsid w:val="005D0FEB"/>
    <w:rsid w:val="005D268D"/>
    <w:rsid w:val="005F06C7"/>
    <w:rsid w:val="005F26B1"/>
    <w:rsid w:val="005F327F"/>
    <w:rsid w:val="005F3BE8"/>
    <w:rsid w:val="0060154A"/>
    <w:rsid w:val="006019B6"/>
    <w:rsid w:val="00604CF5"/>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800"/>
    <w:rsid w:val="00685C49"/>
    <w:rsid w:val="00687D9A"/>
    <w:rsid w:val="0069106C"/>
    <w:rsid w:val="0069149A"/>
    <w:rsid w:val="006A03AE"/>
    <w:rsid w:val="006A1204"/>
    <w:rsid w:val="006A69DB"/>
    <w:rsid w:val="006B0FFE"/>
    <w:rsid w:val="006B2EBC"/>
    <w:rsid w:val="006C2EE2"/>
    <w:rsid w:val="006D07CD"/>
    <w:rsid w:val="006E2BCB"/>
    <w:rsid w:val="006E4865"/>
    <w:rsid w:val="006E63F9"/>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0707"/>
    <w:rsid w:val="00762518"/>
    <w:rsid w:val="00770F60"/>
    <w:rsid w:val="00773D6C"/>
    <w:rsid w:val="007765C1"/>
    <w:rsid w:val="0078130E"/>
    <w:rsid w:val="007959EB"/>
    <w:rsid w:val="00795AD3"/>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062DC"/>
    <w:rsid w:val="00816589"/>
    <w:rsid w:val="00816D0C"/>
    <w:rsid w:val="00837E5F"/>
    <w:rsid w:val="00846E68"/>
    <w:rsid w:val="00863865"/>
    <w:rsid w:val="00870AD8"/>
    <w:rsid w:val="00880895"/>
    <w:rsid w:val="008835FE"/>
    <w:rsid w:val="00887B1F"/>
    <w:rsid w:val="0089196C"/>
    <w:rsid w:val="00895D76"/>
    <w:rsid w:val="008A0779"/>
    <w:rsid w:val="008A7663"/>
    <w:rsid w:val="008C16C3"/>
    <w:rsid w:val="008C21DD"/>
    <w:rsid w:val="008C6773"/>
    <w:rsid w:val="008C7044"/>
    <w:rsid w:val="008D1211"/>
    <w:rsid w:val="008E011A"/>
    <w:rsid w:val="008E3841"/>
    <w:rsid w:val="008F0EEB"/>
    <w:rsid w:val="008F3219"/>
    <w:rsid w:val="00910537"/>
    <w:rsid w:val="00910E51"/>
    <w:rsid w:val="00932BB5"/>
    <w:rsid w:val="00936C66"/>
    <w:rsid w:val="00942A3D"/>
    <w:rsid w:val="00973741"/>
    <w:rsid w:val="00975377"/>
    <w:rsid w:val="00986A9F"/>
    <w:rsid w:val="009A0205"/>
    <w:rsid w:val="009A2E7D"/>
    <w:rsid w:val="009A5FB0"/>
    <w:rsid w:val="009B0D51"/>
    <w:rsid w:val="009C0780"/>
    <w:rsid w:val="009C230E"/>
    <w:rsid w:val="009C42D7"/>
    <w:rsid w:val="009D69C6"/>
    <w:rsid w:val="009E044E"/>
    <w:rsid w:val="009E20AD"/>
    <w:rsid w:val="009E26A8"/>
    <w:rsid w:val="009E4B91"/>
    <w:rsid w:val="009F66E4"/>
    <w:rsid w:val="009F74DA"/>
    <w:rsid w:val="00A035AE"/>
    <w:rsid w:val="00A07814"/>
    <w:rsid w:val="00A14A00"/>
    <w:rsid w:val="00A2069C"/>
    <w:rsid w:val="00A2276B"/>
    <w:rsid w:val="00A3284D"/>
    <w:rsid w:val="00A51336"/>
    <w:rsid w:val="00A54399"/>
    <w:rsid w:val="00A5734C"/>
    <w:rsid w:val="00A670D7"/>
    <w:rsid w:val="00A836FE"/>
    <w:rsid w:val="00A84A53"/>
    <w:rsid w:val="00AA455C"/>
    <w:rsid w:val="00AC1361"/>
    <w:rsid w:val="00AC4241"/>
    <w:rsid w:val="00AD1419"/>
    <w:rsid w:val="00AE3CA4"/>
    <w:rsid w:val="00AE76EC"/>
    <w:rsid w:val="00B105CA"/>
    <w:rsid w:val="00B10F41"/>
    <w:rsid w:val="00B16960"/>
    <w:rsid w:val="00B16E4E"/>
    <w:rsid w:val="00B26838"/>
    <w:rsid w:val="00B302A5"/>
    <w:rsid w:val="00B3282D"/>
    <w:rsid w:val="00B364CC"/>
    <w:rsid w:val="00B4276F"/>
    <w:rsid w:val="00B43435"/>
    <w:rsid w:val="00B444F1"/>
    <w:rsid w:val="00B457DD"/>
    <w:rsid w:val="00B527ED"/>
    <w:rsid w:val="00B53BB0"/>
    <w:rsid w:val="00B71873"/>
    <w:rsid w:val="00B7657A"/>
    <w:rsid w:val="00B83F5A"/>
    <w:rsid w:val="00B84A65"/>
    <w:rsid w:val="00B92DD1"/>
    <w:rsid w:val="00B94B91"/>
    <w:rsid w:val="00BA1E96"/>
    <w:rsid w:val="00BA71C1"/>
    <w:rsid w:val="00BB11E3"/>
    <w:rsid w:val="00BB6E67"/>
    <w:rsid w:val="00BB767B"/>
    <w:rsid w:val="00BC1BDA"/>
    <w:rsid w:val="00BC4B3B"/>
    <w:rsid w:val="00BC76B7"/>
    <w:rsid w:val="00BF10E5"/>
    <w:rsid w:val="00BF44C8"/>
    <w:rsid w:val="00C02023"/>
    <w:rsid w:val="00C02C16"/>
    <w:rsid w:val="00C157C5"/>
    <w:rsid w:val="00C258CB"/>
    <w:rsid w:val="00C333D5"/>
    <w:rsid w:val="00C34FF9"/>
    <w:rsid w:val="00C51431"/>
    <w:rsid w:val="00C5276E"/>
    <w:rsid w:val="00C61B48"/>
    <w:rsid w:val="00C63151"/>
    <w:rsid w:val="00C638AD"/>
    <w:rsid w:val="00C83D0F"/>
    <w:rsid w:val="00C85E39"/>
    <w:rsid w:val="00C87C4A"/>
    <w:rsid w:val="00C90170"/>
    <w:rsid w:val="00C9141D"/>
    <w:rsid w:val="00C932B2"/>
    <w:rsid w:val="00C93A5C"/>
    <w:rsid w:val="00C93AD2"/>
    <w:rsid w:val="00C93DE4"/>
    <w:rsid w:val="00CA1DD6"/>
    <w:rsid w:val="00CA33EE"/>
    <w:rsid w:val="00CA42B5"/>
    <w:rsid w:val="00CB0E42"/>
    <w:rsid w:val="00CB3CE9"/>
    <w:rsid w:val="00CB515D"/>
    <w:rsid w:val="00CB6456"/>
    <w:rsid w:val="00CC1A86"/>
    <w:rsid w:val="00CC1AF8"/>
    <w:rsid w:val="00CD0D58"/>
    <w:rsid w:val="00CD3D7E"/>
    <w:rsid w:val="00CD7C9F"/>
    <w:rsid w:val="00CE3EE4"/>
    <w:rsid w:val="00CE4561"/>
    <w:rsid w:val="00D00025"/>
    <w:rsid w:val="00D0309E"/>
    <w:rsid w:val="00D11CB6"/>
    <w:rsid w:val="00D16FD9"/>
    <w:rsid w:val="00D21B57"/>
    <w:rsid w:val="00D22605"/>
    <w:rsid w:val="00D54A24"/>
    <w:rsid w:val="00D5661A"/>
    <w:rsid w:val="00D61864"/>
    <w:rsid w:val="00D63CCC"/>
    <w:rsid w:val="00D63D8D"/>
    <w:rsid w:val="00D723B5"/>
    <w:rsid w:val="00D728DE"/>
    <w:rsid w:val="00D814D8"/>
    <w:rsid w:val="00D85E47"/>
    <w:rsid w:val="00D905AC"/>
    <w:rsid w:val="00D9296D"/>
    <w:rsid w:val="00D95F27"/>
    <w:rsid w:val="00DA1E24"/>
    <w:rsid w:val="00DB1A35"/>
    <w:rsid w:val="00DB2FD4"/>
    <w:rsid w:val="00DC3D7B"/>
    <w:rsid w:val="00DD2D0B"/>
    <w:rsid w:val="00DD2DB7"/>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4B88"/>
    <w:rsid w:val="00E47B27"/>
    <w:rsid w:val="00E54BE6"/>
    <w:rsid w:val="00E563AE"/>
    <w:rsid w:val="00E60D96"/>
    <w:rsid w:val="00E62811"/>
    <w:rsid w:val="00E85134"/>
    <w:rsid w:val="00E919E3"/>
    <w:rsid w:val="00E92600"/>
    <w:rsid w:val="00E93FC5"/>
    <w:rsid w:val="00EA5057"/>
    <w:rsid w:val="00EA71EC"/>
    <w:rsid w:val="00EA731B"/>
    <w:rsid w:val="00ED1337"/>
    <w:rsid w:val="00ED1ACC"/>
    <w:rsid w:val="00ED2090"/>
    <w:rsid w:val="00ED3295"/>
    <w:rsid w:val="00EE30CA"/>
    <w:rsid w:val="00EE62AF"/>
    <w:rsid w:val="00EE6988"/>
    <w:rsid w:val="00EF4FD3"/>
    <w:rsid w:val="00F1258B"/>
    <w:rsid w:val="00F16CE9"/>
    <w:rsid w:val="00F17E42"/>
    <w:rsid w:val="00F227BF"/>
    <w:rsid w:val="00F23327"/>
    <w:rsid w:val="00F241D0"/>
    <w:rsid w:val="00F25A86"/>
    <w:rsid w:val="00F27002"/>
    <w:rsid w:val="00F322F7"/>
    <w:rsid w:val="00F33FC0"/>
    <w:rsid w:val="00F4639E"/>
    <w:rsid w:val="00F4653D"/>
    <w:rsid w:val="00F47232"/>
    <w:rsid w:val="00F50AD6"/>
    <w:rsid w:val="00F51B10"/>
    <w:rsid w:val="00F55561"/>
    <w:rsid w:val="00F569F8"/>
    <w:rsid w:val="00F6320B"/>
    <w:rsid w:val="00F6509D"/>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1">
    <w:name w:val="TableGrid1"/>
    <w:rsid w:val="00B527ED"/>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2">
    <w:name w:val="TableGrid2"/>
    <w:rsid w:val="00685800"/>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3">
    <w:name w:val="TableGrid3"/>
    <w:rsid w:val="00F1258B"/>
    <w:pPr>
      <w:spacing w:after="0" w:line="240" w:lineRule="auto"/>
    </w:pPr>
    <w:rPr>
      <w:rFonts w:eastAsiaTheme="minorEastAsia"/>
      <w:lang w:eastAsia="en-CA"/>
    </w:rPr>
    <w:tblPr>
      <w:tblCellMar>
        <w:top w:w="0" w:type="dxa"/>
        <w:left w:w="0" w:type="dxa"/>
        <w:bottom w:w="0" w:type="dxa"/>
        <w:right w:w="0" w:type="dxa"/>
      </w:tblCellMar>
    </w:tblPr>
  </w:style>
  <w:style w:type="table" w:customStyle="1" w:styleId="TableGrid4">
    <w:name w:val="TableGrid4"/>
    <w:rsid w:val="00A5734C"/>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17334">
      <w:bodyDiv w:val="1"/>
      <w:marLeft w:val="0"/>
      <w:marRight w:val="0"/>
      <w:marTop w:val="0"/>
      <w:marBottom w:val="0"/>
      <w:divBdr>
        <w:top w:val="none" w:sz="0" w:space="0" w:color="auto"/>
        <w:left w:val="none" w:sz="0" w:space="0" w:color="auto"/>
        <w:bottom w:val="none" w:sz="0" w:space="0" w:color="auto"/>
        <w:right w:val="none" w:sz="0" w:space="0" w:color="auto"/>
      </w:divBdr>
    </w:div>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Steve Wheeler</cp:lastModifiedBy>
  <cp:revision>54</cp:revision>
  <cp:lastPrinted>2019-12-14T14:35:00Z</cp:lastPrinted>
  <dcterms:created xsi:type="dcterms:W3CDTF">2020-02-28T18:36:00Z</dcterms:created>
  <dcterms:modified xsi:type="dcterms:W3CDTF">2020-08-14T14:31:00Z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ES-THRP </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RELEASE DOCUMENT CHANGES</vt:lpwstr>
  </property>
</Properties>
</file>