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6E04" w14:textId="77777777" w:rsidR="00E151F2" w:rsidRDefault="004E0E5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402240" behindDoc="1" locked="0" layoutInCell="1" allowOverlap="1" wp14:anchorId="6B7713C5" wp14:editId="523E4B4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3ADAAD0C">
          <v:group id="_x0000_s2053" style="position:absolute;margin-left:-.75pt;margin-top:87pt;width:242.75pt;height:5.5pt;z-index:-251913216;mso-position-horizontal-relative:page;mso-position-vertical-relative:page" coordorigin="-15,1740" coordsize="4855,110">
            <v:line id="_x0000_s2055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237D9607" w14:textId="77777777" w:rsidR="00E151F2" w:rsidRDefault="00E151F2">
      <w:pPr>
        <w:pStyle w:val="BodyText"/>
        <w:rPr>
          <w:rFonts w:ascii="Times New Roman"/>
          <w:sz w:val="20"/>
        </w:rPr>
      </w:pPr>
    </w:p>
    <w:p w14:paraId="23F146B6" w14:textId="77777777" w:rsidR="00E151F2" w:rsidRDefault="00E151F2">
      <w:pPr>
        <w:pStyle w:val="BodyText"/>
        <w:rPr>
          <w:rFonts w:ascii="Times New Roman"/>
          <w:sz w:val="25"/>
        </w:rPr>
      </w:pPr>
    </w:p>
    <w:p w14:paraId="7A32887C" w14:textId="77777777" w:rsidR="00E151F2" w:rsidRDefault="004E0E51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2D7F6C" wp14:editId="567E38C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EB1D" w14:textId="77777777" w:rsidR="00E151F2" w:rsidRDefault="00E151F2">
      <w:pPr>
        <w:pStyle w:val="BodyText"/>
        <w:rPr>
          <w:rFonts w:ascii="Times New Roman"/>
          <w:sz w:val="20"/>
        </w:rPr>
      </w:pPr>
    </w:p>
    <w:p w14:paraId="5B0AB14B" w14:textId="77777777" w:rsidR="00E151F2" w:rsidRDefault="00E151F2">
      <w:pPr>
        <w:pStyle w:val="BodyText"/>
        <w:rPr>
          <w:rFonts w:ascii="Times New Roman"/>
          <w:sz w:val="20"/>
        </w:rPr>
      </w:pPr>
    </w:p>
    <w:p w14:paraId="44406A87" w14:textId="77777777" w:rsidR="00E151F2" w:rsidRDefault="00E151F2">
      <w:pPr>
        <w:pStyle w:val="BodyText"/>
        <w:spacing w:before="2"/>
        <w:rPr>
          <w:rFonts w:ascii="Times New Roman"/>
          <w:sz w:val="21"/>
        </w:rPr>
      </w:pPr>
    </w:p>
    <w:p w14:paraId="7643A68A" w14:textId="39BC3E2C" w:rsidR="00E151F2" w:rsidRDefault="00344700">
      <w:pPr>
        <w:spacing w:before="44"/>
        <w:ind w:left="220"/>
        <w:jc w:val="both"/>
        <w:rPr>
          <w:sz w:val="28"/>
        </w:rPr>
      </w:pPr>
      <w:r>
        <w:rPr>
          <w:color w:val="017563"/>
          <w:w w:val="105"/>
          <w:sz w:val="28"/>
        </w:rPr>
        <w:t>TWO</w:t>
      </w:r>
      <w:r w:rsidR="00DB133F">
        <w:rPr>
          <w:color w:val="017563"/>
          <w:w w:val="105"/>
          <w:sz w:val="28"/>
        </w:rPr>
        <w:t xml:space="preserve"> WIRE</w:t>
      </w:r>
      <w:r w:rsidR="004E0E51">
        <w:rPr>
          <w:color w:val="017563"/>
          <w:w w:val="105"/>
          <w:sz w:val="28"/>
        </w:rPr>
        <w:t xml:space="preserve"> PRESSURE TRANSMITTER</w:t>
      </w:r>
    </w:p>
    <w:p w14:paraId="1C58F2BF" w14:textId="520070D1" w:rsidR="00E151F2" w:rsidRDefault="00DB133F">
      <w:pPr>
        <w:pStyle w:val="BodyText"/>
        <w:spacing w:before="23"/>
        <w:ind w:left="220"/>
        <w:jc w:val="both"/>
      </w:pPr>
      <w:r>
        <w:rPr>
          <w:color w:val="7D7D7D"/>
        </w:rPr>
        <w:t>PWRG</w:t>
      </w:r>
      <w:r w:rsidR="00344700">
        <w:rPr>
          <w:color w:val="7D7D7D"/>
        </w:rPr>
        <w:t xml:space="preserve"> and PWRD</w:t>
      </w:r>
      <w:r w:rsidR="004E0E51">
        <w:rPr>
          <w:color w:val="7D7D7D"/>
        </w:rPr>
        <w:t xml:space="preserve"> Series</w:t>
      </w:r>
    </w:p>
    <w:p w14:paraId="1B65518C" w14:textId="77777777" w:rsidR="00E151F2" w:rsidRDefault="00E151F2">
      <w:pPr>
        <w:pStyle w:val="BodyText"/>
        <w:spacing w:before="2"/>
        <w:rPr>
          <w:sz w:val="24"/>
        </w:rPr>
      </w:pPr>
    </w:p>
    <w:p w14:paraId="18F61844" w14:textId="5AC49449" w:rsidR="00E151F2" w:rsidRDefault="004E0E51">
      <w:pPr>
        <w:pStyle w:val="BodyText"/>
        <w:ind w:left="220" w:right="234"/>
        <w:jc w:val="both"/>
      </w:pPr>
      <w:r>
        <w:rPr>
          <w:color w:val="585858"/>
        </w:rPr>
        <w:t>The pressure transmitter is designed with a single remote sensor</w:t>
      </w:r>
      <w:r w:rsidR="00344700">
        <w:rPr>
          <w:color w:val="585858"/>
        </w:rPr>
        <w:t xml:space="preserve"> (PWRG) OR two remote sensors (PWRD)</w:t>
      </w:r>
      <w:r>
        <w:rPr>
          <w:color w:val="585858"/>
        </w:rPr>
        <w:t xml:space="preserve"> that enables it to accept high pressure in several ranges up to 500 PSI, 3</w:t>
      </w:r>
      <w:r w:rsidR="00DB133F">
        <w:rPr>
          <w:color w:val="585858"/>
        </w:rPr>
        <w:t>5</w:t>
      </w:r>
      <w:r>
        <w:rPr>
          <w:color w:val="585858"/>
        </w:rPr>
        <w:t xml:space="preserve"> Bar or 3</w:t>
      </w:r>
      <w:r w:rsidR="00DB133F">
        <w:rPr>
          <w:color w:val="585858"/>
        </w:rPr>
        <w:t>5</w:t>
      </w:r>
      <w:r>
        <w:rPr>
          <w:color w:val="585858"/>
        </w:rPr>
        <w:t xml:space="preserve">00 kPa. All models can handle overload pressure 2X and burst pressure </w:t>
      </w:r>
      <w:r w:rsidR="00DB133F">
        <w:rPr>
          <w:color w:val="585858"/>
        </w:rPr>
        <w:t>1</w:t>
      </w:r>
      <w:r>
        <w:rPr>
          <w:color w:val="585858"/>
        </w:rPr>
        <w:t xml:space="preserve">0X the maximum </w:t>
      </w:r>
      <w:r w:rsidR="00DB133F">
        <w:rPr>
          <w:color w:val="585858"/>
        </w:rPr>
        <w:t>full-scale</w:t>
      </w:r>
      <w:r>
        <w:rPr>
          <w:color w:val="585858"/>
        </w:rPr>
        <w:t xml:space="preserve"> range.</w:t>
      </w:r>
    </w:p>
    <w:p w14:paraId="340DA938" w14:textId="77777777" w:rsidR="00E151F2" w:rsidRDefault="00E151F2">
      <w:pPr>
        <w:pStyle w:val="BodyText"/>
        <w:spacing w:before="11"/>
        <w:rPr>
          <w:sz w:val="21"/>
        </w:rPr>
      </w:pPr>
    </w:p>
    <w:p w14:paraId="0B218BE2" w14:textId="3A849050" w:rsidR="00E151F2" w:rsidRDefault="004E0E51">
      <w:pPr>
        <w:pStyle w:val="BodyText"/>
        <w:ind w:left="219" w:right="234"/>
        <w:jc w:val="both"/>
      </w:pPr>
      <w:r>
        <w:rPr>
          <w:color w:val="585858"/>
        </w:rPr>
        <w:t>Features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include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field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selectable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pressure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ranges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output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signal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types,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output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reversal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slow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damping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 xml:space="preserve">most flexible applications. The pressure transmitter is fully factory </w:t>
      </w:r>
      <w:r w:rsidR="00DB133F">
        <w:rPr>
          <w:color w:val="585858"/>
        </w:rPr>
        <w:t>calibrated</w:t>
      </w:r>
      <w:r w:rsidR="002A455E">
        <w:rPr>
          <w:color w:val="585858"/>
        </w:rPr>
        <w:t>.</w:t>
      </w:r>
    </w:p>
    <w:p w14:paraId="21001BF8" w14:textId="77777777" w:rsidR="00E151F2" w:rsidRDefault="004E0E51">
      <w:pPr>
        <w:pStyle w:val="BodyText"/>
        <w:spacing w:before="154"/>
        <w:ind w:left="219"/>
        <w:jc w:val="both"/>
      </w:pPr>
      <w:r>
        <w:rPr>
          <w:color w:val="017463"/>
        </w:rPr>
        <w:t>PRODUCT HIGHLIGHTS</w:t>
      </w:r>
    </w:p>
    <w:p w14:paraId="1C3DBBC8" w14:textId="77777777" w:rsidR="00E151F2" w:rsidRDefault="00E151F2">
      <w:pPr>
        <w:pStyle w:val="BodyText"/>
        <w:spacing w:before="4"/>
        <w:rPr>
          <w:sz w:val="21"/>
        </w:rPr>
      </w:pPr>
    </w:p>
    <w:p w14:paraId="0759B476" w14:textId="49BDAA9F" w:rsidR="00E151F2" w:rsidRDefault="004E0E5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/>
      </w:pPr>
      <w:r>
        <w:rPr>
          <w:color w:val="585858"/>
        </w:rPr>
        <w:t xml:space="preserve">FT-6 or </w:t>
      </w:r>
      <w:r w:rsidR="00DB133F">
        <w:rPr>
          <w:color w:val="585858"/>
        </w:rPr>
        <w:t>armored</w:t>
      </w:r>
      <w:r>
        <w:rPr>
          <w:color w:val="585858"/>
        </w:rPr>
        <w:t xml:space="preserve"> cable available in different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lengths</w:t>
      </w:r>
    </w:p>
    <w:p w14:paraId="176CCD50" w14:textId="77777777" w:rsidR="00E151F2" w:rsidRDefault="004E0E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/>
      </w:pPr>
      <w:r>
        <w:rPr>
          <w:color w:val="585858"/>
        </w:rPr>
        <w:t>Four switch selectable ranges per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model</w:t>
      </w:r>
    </w:p>
    <w:p w14:paraId="440D439D" w14:textId="77777777" w:rsidR="00E151F2" w:rsidRDefault="004E0E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left="820"/>
      </w:pPr>
      <w:r>
        <w:rPr>
          <w:color w:val="585858"/>
        </w:rPr>
        <w:t>LCD display</w:t>
      </w:r>
    </w:p>
    <w:p w14:paraId="4BE7B7CD" w14:textId="7D9DB84A" w:rsidR="00E151F2" w:rsidRDefault="002A45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/>
      </w:pPr>
      <w:r>
        <w:rPr>
          <w:color w:val="585858"/>
        </w:rPr>
        <w:t>Switch</w:t>
      </w:r>
      <w:r w:rsidR="004E0E51">
        <w:rPr>
          <w:color w:val="585858"/>
        </w:rPr>
        <w:t xml:space="preserve"> selectable outputs: 4-20 mA, 0-5 Vdc or 0-10</w:t>
      </w:r>
      <w:r w:rsidR="004E0E51">
        <w:rPr>
          <w:color w:val="585858"/>
          <w:spacing w:val="-9"/>
        </w:rPr>
        <w:t xml:space="preserve"> </w:t>
      </w:r>
      <w:r w:rsidR="004E0E51">
        <w:rPr>
          <w:color w:val="585858"/>
        </w:rPr>
        <w:t>Vdc</w:t>
      </w:r>
    </w:p>
    <w:p w14:paraId="1382FE2E" w14:textId="77777777" w:rsidR="00E151F2" w:rsidRDefault="004E0E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/>
      </w:pPr>
      <w:r>
        <w:rPr>
          <w:color w:val="585858"/>
        </w:rPr>
        <w:t>Hinged polycarbonate weatherproof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enclosure</w:t>
      </w:r>
    </w:p>
    <w:p w14:paraId="75858B9B" w14:textId="77777777" w:rsidR="00E151F2" w:rsidRDefault="00E151F2">
      <w:pPr>
        <w:rPr>
          <w:color w:val="585858"/>
        </w:rPr>
      </w:pPr>
    </w:p>
    <w:p w14:paraId="40500EA4" w14:textId="77777777" w:rsidR="00C55292" w:rsidRPr="00C55292" w:rsidRDefault="00C55292" w:rsidP="00C55292"/>
    <w:p w14:paraId="136D3684" w14:textId="77777777" w:rsidR="00C55292" w:rsidRPr="00C55292" w:rsidRDefault="00C55292" w:rsidP="00C55292"/>
    <w:p w14:paraId="4ECCADFA" w14:textId="1F6C8AF3" w:rsidR="00C55292" w:rsidRPr="00E82C7C" w:rsidRDefault="00C55292" w:rsidP="00C55292">
      <w:pPr>
        <w:widowControl/>
        <w:spacing w:before="159" w:after="120" w:line="254" w:lineRule="exact"/>
        <w:rPr>
          <w:color w:val="017464"/>
        </w:rPr>
      </w:pPr>
      <w:r w:rsidRPr="00E82C7C">
        <w:rPr>
          <w:color w:val="017464"/>
        </w:rPr>
        <w:t>ENGINEERING SPEC</w:t>
      </w:r>
      <w:r w:rsidR="00344700">
        <w:rPr>
          <w:color w:val="017464"/>
        </w:rPr>
        <w:t>IFICATIONS</w:t>
      </w:r>
    </w:p>
    <w:p w14:paraId="1D3B271D" w14:textId="77777777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Shall be IP65 (NEMA 4X) with a UL94-V0 rated enclosure</w:t>
      </w:r>
    </w:p>
    <w:p w14:paraId="01584E78" w14:textId="77777777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External mounting tabs must be slotted &amp; tapered away from enclosure to ease field installation</w:t>
      </w:r>
    </w:p>
    <w:p w14:paraId="33C6F749" w14:textId="77777777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neoprene gasket for duct to enclosure seal</w:t>
      </w:r>
    </w:p>
    <w:p w14:paraId="73096D01" w14:textId="77777777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threaded (1/2 NPT and/or M16) conduit connection</w:t>
      </w:r>
    </w:p>
    <w:p w14:paraId="4BA7C1A0" w14:textId="77777777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808080"/>
          <w:szCs w:val="18"/>
          <w:lang w:val="en-CA" w:eastAsia="en-CA"/>
        </w:rPr>
      </w:pPr>
      <w:r w:rsidRPr="00E82C7C">
        <w:rPr>
          <w:color w:val="808080"/>
          <w:szCs w:val="18"/>
          <w:lang w:val="en-CA" w:eastAsia="en-CA"/>
        </w:rPr>
        <w:t xml:space="preserve">Cover must be hinged and securely attached in the open position </w:t>
      </w:r>
    </w:p>
    <w:p w14:paraId="7DBBFBE6" w14:textId="382D376B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>
        <w:rPr>
          <w:color w:val="7F7F7F"/>
          <w:szCs w:val="18"/>
          <w:lang w:val="en-CA" w:eastAsia="en-CA"/>
        </w:rPr>
        <w:t>Operating</w:t>
      </w:r>
      <w:r w:rsidRPr="00E82C7C">
        <w:rPr>
          <w:color w:val="7F7F7F"/>
          <w:szCs w:val="18"/>
          <w:lang w:val="en-CA" w:eastAsia="en-CA"/>
        </w:rPr>
        <w:t xml:space="preserve"> range must be </w:t>
      </w:r>
      <w:r w:rsidR="00344700">
        <w:rPr>
          <w:color w:val="7F7F7F"/>
          <w:szCs w:val="18"/>
          <w:lang w:val="en-CA" w:eastAsia="en-CA"/>
        </w:rPr>
        <w:t>-2</w:t>
      </w:r>
      <w:r w:rsidRPr="00862277">
        <w:rPr>
          <w:color w:val="7F7F7F"/>
          <w:szCs w:val="18"/>
          <w:lang w:val="en-CA" w:eastAsia="en-CA"/>
        </w:rPr>
        <w:t xml:space="preserve">0 to </w:t>
      </w:r>
      <w:r w:rsidR="00344700">
        <w:rPr>
          <w:color w:val="7F7F7F"/>
          <w:szCs w:val="18"/>
          <w:lang w:val="en-CA" w:eastAsia="en-CA"/>
        </w:rPr>
        <w:t>6</w:t>
      </w:r>
      <w:r w:rsidRPr="00862277">
        <w:rPr>
          <w:color w:val="7F7F7F"/>
          <w:szCs w:val="18"/>
          <w:lang w:val="en-CA" w:eastAsia="en-CA"/>
        </w:rPr>
        <w:t>0°C (</w:t>
      </w:r>
      <w:r w:rsidR="00344700">
        <w:rPr>
          <w:color w:val="7F7F7F"/>
          <w:szCs w:val="18"/>
          <w:lang w:val="en-CA" w:eastAsia="en-CA"/>
        </w:rPr>
        <w:t>-4</w:t>
      </w:r>
      <w:r w:rsidRPr="00862277">
        <w:rPr>
          <w:color w:val="7F7F7F"/>
          <w:szCs w:val="18"/>
          <w:lang w:val="en-CA" w:eastAsia="en-CA"/>
        </w:rPr>
        <w:t xml:space="preserve"> to 1</w:t>
      </w:r>
      <w:r w:rsidR="00344700">
        <w:rPr>
          <w:color w:val="7F7F7F"/>
          <w:szCs w:val="18"/>
          <w:lang w:val="en-CA" w:eastAsia="en-CA"/>
        </w:rPr>
        <w:t>40</w:t>
      </w:r>
      <w:r w:rsidRPr="00862277">
        <w:rPr>
          <w:color w:val="7F7F7F"/>
          <w:szCs w:val="18"/>
          <w:lang w:val="en-CA" w:eastAsia="en-CA"/>
        </w:rPr>
        <w:t xml:space="preserve">°F), </w:t>
      </w:r>
      <w:r w:rsidR="00344700">
        <w:rPr>
          <w:color w:val="7F7F7F"/>
          <w:szCs w:val="18"/>
          <w:lang w:val="en-CA" w:eastAsia="en-CA"/>
        </w:rPr>
        <w:t>0</w:t>
      </w:r>
      <w:r w:rsidRPr="00862277">
        <w:rPr>
          <w:color w:val="7F7F7F"/>
          <w:szCs w:val="18"/>
          <w:lang w:val="en-CA" w:eastAsia="en-CA"/>
        </w:rPr>
        <w:t xml:space="preserve"> to </w:t>
      </w:r>
      <w:r w:rsidR="009C29AB">
        <w:rPr>
          <w:color w:val="7F7F7F"/>
          <w:szCs w:val="18"/>
          <w:lang w:val="en-CA" w:eastAsia="en-CA"/>
        </w:rPr>
        <w:t>10</w:t>
      </w:r>
      <w:r>
        <w:rPr>
          <w:color w:val="7F7F7F"/>
          <w:szCs w:val="18"/>
          <w:lang w:val="en-CA" w:eastAsia="en-CA"/>
        </w:rPr>
        <w:t>0</w:t>
      </w:r>
      <w:r w:rsidRPr="00862277">
        <w:rPr>
          <w:color w:val="7F7F7F"/>
          <w:szCs w:val="18"/>
          <w:lang w:val="en-CA" w:eastAsia="en-CA"/>
        </w:rPr>
        <w:t xml:space="preserve"> %RH, non-condensing</w:t>
      </w:r>
    </w:p>
    <w:p w14:paraId="2FBBB286" w14:textId="77777777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Cover must contain security screw as extra protection from opening</w:t>
      </w:r>
    </w:p>
    <w:p w14:paraId="4EBC7DD8" w14:textId="77777777" w:rsidR="00C55292" w:rsidRPr="00E82C7C" w:rsidRDefault="00C55292" w:rsidP="00C55292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Product shall be CE approved</w:t>
      </w:r>
    </w:p>
    <w:p w14:paraId="76DFDF11" w14:textId="77777777" w:rsidR="00C55292" w:rsidRDefault="00C55292" w:rsidP="00C55292">
      <w:pPr>
        <w:ind w:firstLine="720"/>
        <w:rPr>
          <w:color w:val="585858"/>
        </w:rPr>
      </w:pPr>
    </w:p>
    <w:p w14:paraId="39C4D283" w14:textId="77777777" w:rsidR="00C55292" w:rsidRDefault="00C55292" w:rsidP="00C55292">
      <w:pPr>
        <w:rPr>
          <w:color w:val="585858"/>
        </w:rPr>
      </w:pPr>
    </w:p>
    <w:p w14:paraId="235DE1DC" w14:textId="057D7A2D" w:rsidR="00C55292" w:rsidRPr="00C55292" w:rsidRDefault="00C55292" w:rsidP="00C55292">
      <w:pPr>
        <w:sectPr w:rsidR="00C55292" w:rsidRPr="00C55292">
          <w:footerReference w:type="default" r:id="rId10"/>
          <w:type w:val="continuous"/>
          <w:pgSz w:w="12240" w:h="15840"/>
          <w:pgMar w:top="20" w:right="480" w:bottom="920" w:left="620" w:header="720" w:footer="736" w:gutter="0"/>
          <w:pgNumType w:start="1"/>
          <w:cols w:space="720"/>
        </w:sectPr>
      </w:pPr>
    </w:p>
    <w:p w14:paraId="63AE82C5" w14:textId="77777777" w:rsidR="00E151F2" w:rsidRDefault="004E0E51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404288" behindDoc="1" locked="0" layoutInCell="1" allowOverlap="1" wp14:anchorId="435650AA" wp14:editId="61616013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6FAF9C54">
          <v:group id="_x0000_s2050" style="position:absolute;margin-left:-.75pt;margin-top:87pt;width:242.75pt;height:5.5pt;z-index:-251911168;mso-position-horizontal-relative:page;mso-position-vertical-relative:page" coordorigin="-15,1740" coordsize="4855,110">
            <v:line id="_x0000_s2052" style="position:absolute" from="0,1780" to="4800,1790" strokecolor="#007564" strokeweight="1.5pt"/>
            <v:shape id="_x0000_s2051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8DBB534" w14:textId="77777777" w:rsidR="00E151F2" w:rsidRDefault="00E151F2">
      <w:pPr>
        <w:pStyle w:val="BodyText"/>
        <w:rPr>
          <w:sz w:val="20"/>
        </w:rPr>
      </w:pPr>
    </w:p>
    <w:p w14:paraId="5FC36C79" w14:textId="77777777" w:rsidR="00E151F2" w:rsidRDefault="00E151F2">
      <w:pPr>
        <w:pStyle w:val="BodyText"/>
        <w:spacing w:before="3"/>
        <w:rPr>
          <w:sz w:val="21"/>
        </w:rPr>
      </w:pPr>
    </w:p>
    <w:p w14:paraId="67253CF7" w14:textId="77777777" w:rsidR="00E151F2" w:rsidRDefault="004E0E51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3F0D4424" wp14:editId="7AFBFC34">
            <wp:extent cx="2477369" cy="4175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0B5DC" w14:textId="77777777" w:rsidR="00E151F2" w:rsidRDefault="00E151F2">
      <w:pPr>
        <w:pStyle w:val="BodyText"/>
        <w:rPr>
          <w:sz w:val="20"/>
        </w:rPr>
      </w:pPr>
    </w:p>
    <w:p w14:paraId="226D8281" w14:textId="77777777" w:rsidR="00E151F2" w:rsidRDefault="00E151F2">
      <w:pPr>
        <w:pStyle w:val="BodyText"/>
        <w:rPr>
          <w:sz w:val="20"/>
        </w:rPr>
      </w:pPr>
    </w:p>
    <w:p w14:paraId="6C027568" w14:textId="77777777" w:rsidR="00E151F2" w:rsidRDefault="004E0E51">
      <w:pPr>
        <w:spacing w:before="52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p w14:paraId="355F05D3" w14:textId="77777777" w:rsidR="00E151F2" w:rsidRDefault="00E151F2">
      <w:pPr>
        <w:pStyle w:val="BodyText"/>
        <w:spacing w:before="11"/>
        <w:rPr>
          <w:sz w:val="14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6530"/>
      </w:tblGrid>
      <w:tr w:rsidR="00E151F2" w14:paraId="55FAA3DE" w14:textId="77777777">
        <w:trPr>
          <w:trHeight w:val="268"/>
        </w:trPr>
        <w:tc>
          <w:tcPr>
            <w:tcW w:w="4260" w:type="dxa"/>
            <w:shd w:val="clear" w:color="auto" w:fill="575757"/>
          </w:tcPr>
          <w:p w14:paraId="196F50FD" w14:textId="77777777" w:rsidR="00E151F2" w:rsidRDefault="004E0E51">
            <w:pPr>
              <w:pStyle w:val="TableParagraph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30" w:type="dxa"/>
            <w:shd w:val="clear" w:color="auto" w:fill="575757"/>
          </w:tcPr>
          <w:p w14:paraId="5E82AB83" w14:textId="77777777" w:rsidR="00E151F2" w:rsidRDefault="004E0E51">
            <w:pPr>
              <w:pStyle w:val="TableParagraph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E151F2" w14:paraId="5CF1A94C" w14:textId="77777777">
        <w:trPr>
          <w:trHeight w:val="275"/>
        </w:trPr>
        <w:tc>
          <w:tcPr>
            <w:tcW w:w="4260" w:type="dxa"/>
          </w:tcPr>
          <w:p w14:paraId="0B6D6F57" w14:textId="77777777" w:rsidR="00E151F2" w:rsidRDefault="004E0E51">
            <w:pPr>
              <w:pStyle w:val="TableParagraph"/>
              <w:spacing w:line="256" w:lineRule="exact"/>
              <w:ind w:left="112"/>
            </w:pPr>
            <w:r>
              <w:t>POWER SUPPLY</w:t>
            </w:r>
          </w:p>
        </w:tc>
        <w:tc>
          <w:tcPr>
            <w:tcW w:w="6530" w:type="dxa"/>
          </w:tcPr>
          <w:p w14:paraId="00552178" w14:textId="77777777" w:rsidR="00E151F2" w:rsidRDefault="004E0E51">
            <w:pPr>
              <w:pStyle w:val="TableParagraph"/>
              <w:spacing w:line="256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24 Vac/dc ±10% (non-isolated half-wave rectified)</w:t>
            </w:r>
          </w:p>
        </w:tc>
      </w:tr>
      <w:tr w:rsidR="00E151F2" w14:paraId="2849F79F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3DF8A4FF" w14:textId="77777777" w:rsidR="00E151F2" w:rsidRDefault="004E0E51">
            <w:pPr>
              <w:pStyle w:val="TableParagraph"/>
              <w:ind w:left="112"/>
            </w:pPr>
            <w:r>
              <w:t>CONSUMPTION</w:t>
            </w:r>
          </w:p>
        </w:tc>
        <w:tc>
          <w:tcPr>
            <w:tcW w:w="6530" w:type="dxa"/>
            <w:shd w:val="clear" w:color="auto" w:fill="E7E6E6"/>
          </w:tcPr>
          <w:p w14:paraId="06DEB171" w14:textId="2F24F157" w:rsidR="00E151F2" w:rsidRDefault="002E34D2">
            <w:pPr>
              <w:pStyle w:val="TableParagraph"/>
            </w:pPr>
            <w:r>
              <w:t>20mA max</w:t>
            </w:r>
          </w:p>
        </w:tc>
      </w:tr>
      <w:tr w:rsidR="00E151F2" w14:paraId="07373724" w14:textId="77777777">
        <w:trPr>
          <w:trHeight w:val="268"/>
        </w:trPr>
        <w:tc>
          <w:tcPr>
            <w:tcW w:w="4260" w:type="dxa"/>
          </w:tcPr>
          <w:p w14:paraId="38AD51C0" w14:textId="77777777" w:rsidR="00E151F2" w:rsidRDefault="004E0E51">
            <w:pPr>
              <w:pStyle w:val="TableParagraph"/>
              <w:ind w:left="112"/>
            </w:pPr>
            <w:r>
              <w:t>OUTPUT SIGNAL</w:t>
            </w:r>
          </w:p>
        </w:tc>
        <w:tc>
          <w:tcPr>
            <w:tcW w:w="6530" w:type="dxa"/>
          </w:tcPr>
          <w:p w14:paraId="6C25F50F" w14:textId="0D8FD8FB" w:rsidR="00E151F2" w:rsidRDefault="004E0E51">
            <w:pPr>
              <w:pStyle w:val="TableParagraph"/>
            </w:pPr>
            <w:r>
              <w:t xml:space="preserve">4-20 mA </w:t>
            </w:r>
            <w:r w:rsidR="002E34D2">
              <w:t>loop or</w:t>
            </w:r>
            <w:r>
              <w:t xml:space="preserve"> 0-5/0-10 Vdc (</w:t>
            </w:r>
            <w:r w:rsidR="002E34D2">
              <w:t>switch</w:t>
            </w:r>
            <w:r>
              <w:t xml:space="preserve"> selectable)</w:t>
            </w:r>
          </w:p>
        </w:tc>
      </w:tr>
      <w:tr w:rsidR="00E151F2" w14:paraId="060E2FEC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6C4B08C3" w14:textId="77777777" w:rsidR="00E151F2" w:rsidRDefault="004E0E51">
            <w:pPr>
              <w:pStyle w:val="TableParagraph"/>
              <w:spacing w:line="258" w:lineRule="exact"/>
              <w:ind w:left="112"/>
            </w:pPr>
            <w:r>
              <w:t>OUTPUT DRIVE</w:t>
            </w:r>
          </w:p>
        </w:tc>
        <w:tc>
          <w:tcPr>
            <w:tcW w:w="6530" w:type="dxa"/>
            <w:shd w:val="clear" w:color="auto" w:fill="E7E6E6"/>
          </w:tcPr>
          <w:p w14:paraId="159C12E2" w14:textId="77777777" w:rsidR="00E151F2" w:rsidRDefault="004E0E51">
            <w:pPr>
              <w:pStyle w:val="TableParagraph"/>
              <w:spacing w:line="268" w:lineRule="exact"/>
            </w:pPr>
            <w:r>
              <w:t>500Ω max for current</w:t>
            </w:r>
            <w:r>
              <w:rPr>
                <w:spacing w:val="-10"/>
              </w:rPr>
              <w:t xml:space="preserve"> </w:t>
            </w:r>
            <w:r>
              <w:t>output</w:t>
            </w:r>
          </w:p>
          <w:p w14:paraId="1F8D2D43" w14:textId="77777777" w:rsidR="00E151F2" w:rsidRDefault="004E0E51">
            <w:pPr>
              <w:pStyle w:val="TableParagraph"/>
              <w:spacing w:line="249" w:lineRule="exact"/>
            </w:pPr>
            <w:r>
              <w:t>10KΩ min for voltage</w:t>
            </w:r>
            <w:r>
              <w:rPr>
                <w:spacing w:val="-10"/>
              </w:rPr>
              <w:t xml:space="preserve"> </w:t>
            </w:r>
            <w:r>
              <w:t>output</w:t>
            </w:r>
          </w:p>
        </w:tc>
      </w:tr>
      <w:tr w:rsidR="00E151F2" w14:paraId="6166E99B" w14:textId="77777777">
        <w:trPr>
          <w:trHeight w:val="268"/>
        </w:trPr>
        <w:tc>
          <w:tcPr>
            <w:tcW w:w="4260" w:type="dxa"/>
          </w:tcPr>
          <w:p w14:paraId="69511645" w14:textId="77777777" w:rsidR="00E151F2" w:rsidRDefault="004E0E51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30" w:type="dxa"/>
          </w:tcPr>
          <w:p w14:paraId="66D05557" w14:textId="77777777" w:rsidR="00E151F2" w:rsidRDefault="004E0E51">
            <w:pPr>
              <w:pStyle w:val="TableParagraph"/>
            </w:pPr>
            <w:r>
              <w:t>Reverse voltage protected, transient protected</w:t>
            </w:r>
          </w:p>
        </w:tc>
      </w:tr>
      <w:tr w:rsidR="00E151F2" w:rsidRPr="00344700" w14:paraId="2C798666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441CDAF1" w14:textId="77777777" w:rsidR="00E151F2" w:rsidRDefault="004E0E51">
            <w:pPr>
              <w:pStyle w:val="TableParagraph"/>
              <w:ind w:left="112"/>
            </w:pPr>
            <w:r>
              <w:t>LCD</w:t>
            </w:r>
          </w:p>
        </w:tc>
        <w:tc>
          <w:tcPr>
            <w:tcW w:w="6530" w:type="dxa"/>
            <w:shd w:val="clear" w:color="auto" w:fill="E7E6E6"/>
          </w:tcPr>
          <w:p w14:paraId="22081E27" w14:textId="1FA7E657" w:rsidR="00E151F2" w:rsidRPr="00344700" w:rsidRDefault="004E0E51">
            <w:pPr>
              <w:pStyle w:val="TableParagraph"/>
              <w:rPr>
                <w:lang w:val="en-CA"/>
              </w:rPr>
            </w:pPr>
            <w:r w:rsidRPr="00344700">
              <w:rPr>
                <w:lang w:val="en-CA"/>
              </w:rPr>
              <w:t>3</w:t>
            </w:r>
            <w:r w:rsidR="00344700" w:rsidRPr="00344700">
              <w:rPr>
                <w:lang w:val="en-CA"/>
              </w:rPr>
              <w:t>8</w:t>
            </w:r>
            <w:r w:rsidRPr="00344700">
              <w:rPr>
                <w:lang w:val="en-CA"/>
              </w:rPr>
              <w:t>mm W x 1</w:t>
            </w:r>
            <w:r w:rsidR="00344700" w:rsidRPr="00344700">
              <w:rPr>
                <w:lang w:val="en-CA"/>
              </w:rPr>
              <w:t>3</w:t>
            </w:r>
            <w:r w:rsidRPr="00344700">
              <w:rPr>
                <w:lang w:val="en-CA"/>
              </w:rPr>
              <w:t>mm H (1.</w:t>
            </w:r>
            <w:r w:rsidR="00344700" w:rsidRPr="00344700">
              <w:rPr>
                <w:lang w:val="en-CA"/>
              </w:rPr>
              <w:t>5</w:t>
            </w:r>
            <w:r w:rsidRPr="00344700">
              <w:rPr>
                <w:lang w:val="en-CA"/>
              </w:rPr>
              <w:t>” x 0.</w:t>
            </w:r>
            <w:r w:rsidR="00344700" w:rsidRPr="00344700">
              <w:rPr>
                <w:lang w:val="en-CA"/>
              </w:rPr>
              <w:t>5</w:t>
            </w:r>
            <w:r w:rsidRPr="00344700">
              <w:rPr>
                <w:lang w:val="en-CA"/>
              </w:rPr>
              <w:t>”)</w:t>
            </w:r>
            <w:r w:rsidR="00344700" w:rsidRPr="00344700">
              <w:rPr>
                <w:lang w:val="en-CA"/>
              </w:rPr>
              <w:t>, seg</w:t>
            </w:r>
            <w:r w:rsidR="00344700">
              <w:rPr>
                <w:lang w:val="en-CA"/>
              </w:rPr>
              <w:t>mented</w:t>
            </w:r>
          </w:p>
        </w:tc>
      </w:tr>
      <w:tr w:rsidR="00E151F2" w14:paraId="0DE723FE" w14:textId="77777777">
        <w:trPr>
          <w:trHeight w:val="268"/>
        </w:trPr>
        <w:tc>
          <w:tcPr>
            <w:tcW w:w="4260" w:type="dxa"/>
          </w:tcPr>
          <w:p w14:paraId="4D25D4CA" w14:textId="77777777" w:rsidR="00E151F2" w:rsidRDefault="004E0E51">
            <w:pPr>
              <w:pStyle w:val="TableParagraph"/>
              <w:ind w:left="112"/>
            </w:pPr>
            <w:r>
              <w:t>ACCURACY</w:t>
            </w:r>
          </w:p>
        </w:tc>
        <w:tc>
          <w:tcPr>
            <w:tcW w:w="6530" w:type="dxa"/>
          </w:tcPr>
          <w:p w14:paraId="3F612C23" w14:textId="77777777" w:rsidR="00E151F2" w:rsidRDefault="004E0E51">
            <w:pPr>
              <w:pStyle w:val="TableParagraph"/>
            </w:pPr>
            <w:r>
              <w:t>±1% full scale of selected range (range 4 is ±2%)</w:t>
            </w:r>
          </w:p>
        </w:tc>
      </w:tr>
      <w:tr w:rsidR="00E151F2" w14:paraId="64321C37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775C829D" w14:textId="77777777" w:rsidR="00E151F2" w:rsidRDefault="004E0E51">
            <w:pPr>
              <w:pStyle w:val="TableParagraph"/>
              <w:ind w:left="112"/>
            </w:pPr>
            <w:r>
              <w:t>STABILITY</w:t>
            </w:r>
          </w:p>
        </w:tc>
        <w:tc>
          <w:tcPr>
            <w:tcW w:w="6530" w:type="dxa"/>
            <w:shd w:val="clear" w:color="auto" w:fill="E7E6E6"/>
          </w:tcPr>
          <w:p w14:paraId="330BBBD8" w14:textId="77777777" w:rsidR="00E151F2" w:rsidRDefault="004E0E51">
            <w:pPr>
              <w:pStyle w:val="TableParagraph"/>
            </w:pPr>
            <w:r>
              <w:t>±0.25% FS typical (1 year)</w:t>
            </w:r>
          </w:p>
        </w:tc>
      </w:tr>
      <w:tr w:rsidR="00E151F2" w14:paraId="2BDC5A36" w14:textId="77777777">
        <w:trPr>
          <w:trHeight w:val="270"/>
        </w:trPr>
        <w:tc>
          <w:tcPr>
            <w:tcW w:w="4260" w:type="dxa"/>
          </w:tcPr>
          <w:p w14:paraId="71716682" w14:textId="77777777" w:rsidR="00E151F2" w:rsidRDefault="004E0E51">
            <w:pPr>
              <w:pStyle w:val="TableParagraph"/>
              <w:spacing w:line="251" w:lineRule="exact"/>
              <w:ind w:left="112"/>
            </w:pPr>
            <w:r>
              <w:t>PRESSURE RANGES</w:t>
            </w:r>
          </w:p>
        </w:tc>
        <w:tc>
          <w:tcPr>
            <w:tcW w:w="6530" w:type="dxa"/>
          </w:tcPr>
          <w:p w14:paraId="26768516" w14:textId="05A9E2B3" w:rsidR="00E151F2" w:rsidRDefault="004E0E51">
            <w:pPr>
              <w:pStyle w:val="TableParagraph"/>
              <w:spacing w:before="1" w:line="249" w:lineRule="exact"/>
            </w:pPr>
            <w:r>
              <w:t>4 per model (selectable)</w:t>
            </w:r>
          </w:p>
        </w:tc>
      </w:tr>
      <w:tr w:rsidR="00E151F2" w14:paraId="7001484D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3F7D8C74" w14:textId="77777777" w:rsidR="00E151F2" w:rsidRDefault="004E0E51">
            <w:pPr>
              <w:pStyle w:val="TableParagraph"/>
              <w:ind w:left="112"/>
            </w:pPr>
            <w:r>
              <w:t>MEDIA COMPATIBILITY</w:t>
            </w:r>
          </w:p>
        </w:tc>
        <w:tc>
          <w:tcPr>
            <w:tcW w:w="6530" w:type="dxa"/>
            <w:shd w:val="clear" w:color="auto" w:fill="E7E6E6"/>
          </w:tcPr>
          <w:p w14:paraId="4E8218E1" w14:textId="20DB664C" w:rsidR="00E151F2" w:rsidRDefault="00344700">
            <w:pPr>
              <w:pStyle w:val="TableParagraph"/>
            </w:pPr>
            <w:r>
              <w:t>316</w:t>
            </w:r>
            <w:r w:rsidR="004E0E51">
              <w:t xml:space="preserve"> stainless steel</w:t>
            </w:r>
          </w:p>
        </w:tc>
      </w:tr>
      <w:tr w:rsidR="00E151F2" w14:paraId="649CD7FD" w14:textId="77777777">
        <w:trPr>
          <w:trHeight w:val="268"/>
        </w:trPr>
        <w:tc>
          <w:tcPr>
            <w:tcW w:w="4260" w:type="dxa"/>
          </w:tcPr>
          <w:p w14:paraId="7C3FA6A2" w14:textId="77777777" w:rsidR="00E151F2" w:rsidRDefault="004E0E51">
            <w:pPr>
              <w:pStyle w:val="TableParagraph"/>
              <w:ind w:left="112"/>
            </w:pPr>
            <w:r>
              <w:t>PROOF PRESSURE</w:t>
            </w:r>
          </w:p>
        </w:tc>
        <w:tc>
          <w:tcPr>
            <w:tcW w:w="6530" w:type="dxa"/>
          </w:tcPr>
          <w:p w14:paraId="30E88E03" w14:textId="77777777" w:rsidR="00E151F2" w:rsidRDefault="004E0E51">
            <w:pPr>
              <w:pStyle w:val="TableParagraph"/>
            </w:pPr>
            <w:r>
              <w:t>2X highest range per model</w:t>
            </w:r>
          </w:p>
        </w:tc>
      </w:tr>
      <w:tr w:rsidR="00E151F2" w14:paraId="2F2BDCB9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7016E903" w14:textId="77777777" w:rsidR="00E151F2" w:rsidRDefault="004E0E51">
            <w:pPr>
              <w:pStyle w:val="TableParagraph"/>
              <w:ind w:left="105"/>
            </w:pPr>
            <w:r>
              <w:t>BURST PRESSURE</w:t>
            </w:r>
          </w:p>
        </w:tc>
        <w:tc>
          <w:tcPr>
            <w:tcW w:w="6530" w:type="dxa"/>
            <w:shd w:val="clear" w:color="auto" w:fill="E7E6E6"/>
          </w:tcPr>
          <w:p w14:paraId="39F60BB4" w14:textId="1203F835" w:rsidR="00E151F2" w:rsidRDefault="00344700">
            <w:pPr>
              <w:pStyle w:val="TableParagraph"/>
            </w:pPr>
            <w:r>
              <w:t>1</w:t>
            </w:r>
            <w:r w:rsidR="004E0E51">
              <w:t>0X highest range per</w:t>
            </w:r>
            <w:r>
              <w:t xml:space="preserve"> </w:t>
            </w:r>
            <w:r w:rsidR="004E0E51">
              <w:t>model</w:t>
            </w:r>
          </w:p>
        </w:tc>
      </w:tr>
      <w:tr w:rsidR="00E151F2" w14:paraId="56A34B24" w14:textId="77777777">
        <w:trPr>
          <w:trHeight w:val="268"/>
        </w:trPr>
        <w:tc>
          <w:tcPr>
            <w:tcW w:w="4260" w:type="dxa"/>
          </w:tcPr>
          <w:p w14:paraId="40BF6100" w14:textId="77777777" w:rsidR="00E151F2" w:rsidRDefault="004E0E51">
            <w:pPr>
              <w:pStyle w:val="TableParagraph"/>
              <w:ind w:left="112"/>
            </w:pPr>
            <w:r>
              <w:t>MAXIMUM LINE PRESSURE</w:t>
            </w:r>
          </w:p>
        </w:tc>
        <w:tc>
          <w:tcPr>
            <w:tcW w:w="6530" w:type="dxa"/>
          </w:tcPr>
          <w:p w14:paraId="08F914E5" w14:textId="4506C409" w:rsidR="00E151F2" w:rsidRDefault="004E0E51">
            <w:pPr>
              <w:pStyle w:val="TableParagraph"/>
            </w:pPr>
            <w:r>
              <w:t>= highest model range</w:t>
            </w:r>
            <w:r w:rsidR="009C29AB">
              <w:t xml:space="preserve"> pressure</w:t>
            </w:r>
          </w:p>
        </w:tc>
      </w:tr>
      <w:tr w:rsidR="00E151F2" w14:paraId="6DEA95A1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51867586" w14:textId="77777777" w:rsidR="00E151F2" w:rsidRDefault="004E0E51">
            <w:pPr>
              <w:pStyle w:val="TableParagraph"/>
              <w:ind w:left="112"/>
            </w:pPr>
            <w:r>
              <w:t>PRESSURE CYCLES</w:t>
            </w:r>
          </w:p>
        </w:tc>
        <w:tc>
          <w:tcPr>
            <w:tcW w:w="6530" w:type="dxa"/>
            <w:shd w:val="clear" w:color="auto" w:fill="E7E6E6"/>
          </w:tcPr>
          <w:p w14:paraId="2E578087" w14:textId="757DBF48" w:rsidR="00E151F2" w:rsidRDefault="009C29AB">
            <w:pPr>
              <w:pStyle w:val="TableParagraph"/>
            </w:pPr>
            <w:r>
              <w:t>50</w:t>
            </w:r>
            <w:r w:rsidR="004E0E51">
              <w:t xml:space="preserve"> million</w:t>
            </w:r>
          </w:p>
        </w:tc>
      </w:tr>
      <w:tr w:rsidR="00E151F2" w14:paraId="2F53D60B" w14:textId="77777777">
        <w:trPr>
          <w:trHeight w:val="268"/>
        </w:trPr>
        <w:tc>
          <w:tcPr>
            <w:tcW w:w="4260" w:type="dxa"/>
          </w:tcPr>
          <w:p w14:paraId="5B7B327B" w14:textId="77777777" w:rsidR="00E151F2" w:rsidRDefault="004E0E51">
            <w:pPr>
              <w:pStyle w:val="TableParagraph"/>
              <w:ind w:left="112"/>
            </w:pPr>
            <w:r>
              <w:t>SURGE DAMPING</w:t>
            </w:r>
          </w:p>
        </w:tc>
        <w:tc>
          <w:tcPr>
            <w:tcW w:w="6530" w:type="dxa"/>
          </w:tcPr>
          <w:p w14:paraId="204C6F3A" w14:textId="77777777" w:rsidR="00E151F2" w:rsidRDefault="004E0E51">
            <w:pPr>
              <w:pStyle w:val="TableParagraph"/>
            </w:pPr>
            <w:r>
              <w:t>1-60 seconds averaging (menu selectable)</w:t>
            </w:r>
          </w:p>
        </w:tc>
      </w:tr>
      <w:tr w:rsidR="00E151F2" w14:paraId="40ECB3DC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3E4732E5" w14:textId="77777777" w:rsidR="00E151F2" w:rsidRDefault="004E0E51">
            <w:pPr>
              <w:pStyle w:val="TableParagraph"/>
              <w:ind w:left="112"/>
            </w:pPr>
            <w:r>
              <w:t>ZERO ADJUST</w:t>
            </w:r>
          </w:p>
        </w:tc>
        <w:tc>
          <w:tcPr>
            <w:tcW w:w="6530" w:type="dxa"/>
            <w:shd w:val="clear" w:color="auto" w:fill="E7E6E6"/>
          </w:tcPr>
          <w:p w14:paraId="4C785F4C" w14:textId="77777777" w:rsidR="00E151F2" w:rsidRDefault="004E0E51">
            <w:pPr>
              <w:pStyle w:val="TableParagraph"/>
            </w:pPr>
            <w:r>
              <w:t>Push-button and remote input</w:t>
            </w:r>
          </w:p>
        </w:tc>
      </w:tr>
      <w:tr w:rsidR="00E151F2" w14:paraId="69DB33C7" w14:textId="77777777">
        <w:trPr>
          <w:trHeight w:val="268"/>
        </w:trPr>
        <w:tc>
          <w:tcPr>
            <w:tcW w:w="4260" w:type="dxa"/>
          </w:tcPr>
          <w:p w14:paraId="53BCE32D" w14:textId="77777777" w:rsidR="00E151F2" w:rsidRDefault="004E0E51">
            <w:pPr>
              <w:pStyle w:val="TableParagraph"/>
              <w:ind w:left="112"/>
            </w:pPr>
            <w:r>
              <w:t>SENSOR OPERATING RANGE</w:t>
            </w:r>
          </w:p>
        </w:tc>
        <w:tc>
          <w:tcPr>
            <w:tcW w:w="6530" w:type="dxa"/>
          </w:tcPr>
          <w:p w14:paraId="1064108A" w14:textId="2A7C0918" w:rsidR="00E151F2" w:rsidRDefault="004E0E51">
            <w:pPr>
              <w:pStyle w:val="TableParagraph"/>
            </w:pPr>
            <w:r>
              <w:t>-40 to 1</w:t>
            </w:r>
            <w:r w:rsidR="00D83696">
              <w:t>2</w:t>
            </w:r>
            <w:r>
              <w:t>5°C (-40 to 2</w:t>
            </w:r>
            <w:r w:rsidR="00D83696">
              <w:t>57</w:t>
            </w:r>
            <w:r>
              <w:t>°F)</w:t>
            </w:r>
          </w:p>
        </w:tc>
      </w:tr>
      <w:tr w:rsidR="00E151F2" w14:paraId="39702987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195E5B99" w14:textId="77777777" w:rsidR="00E151F2" w:rsidRDefault="004E0E51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30" w:type="dxa"/>
            <w:shd w:val="clear" w:color="auto" w:fill="E7E6E6"/>
          </w:tcPr>
          <w:p w14:paraId="53ECAB30" w14:textId="5A35F67D" w:rsidR="00E151F2" w:rsidRDefault="009C29AB">
            <w:pPr>
              <w:pStyle w:val="TableParagraph"/>
            </w:pPr>
            <w:r>
              <w:t>-20</w:t>
            </w:r>
            <w:r w:rsidR="004E0E51">
              <w:t xml:space="preserve"> to </w:t>
            </w:r>
            <w:r>
              <w:t>6</w:t>
            </w:r>
            <w:r w:rsidR="004E0E51">
              <w:t>0°C (</w:t>
            </w:r>
            <w:r>
              <w:t>-4</w:t>
            </w:r>
            <w:r w:rsidR="004E0E51">
              <w:t xml:space="preserve"> to 1</w:t>
            </w:r>
            <w:r>
              <w:t>40</w:t>
            </w:r>
            <w:r w:rsidR="004E0E51">
              <w:t xml:space="preserve">°F), </w:t>
            </w:r>
            <w:r>
              <w:t>0</w:t>
            </w:r>
            <w:r w:rsidR="004E0E51">
              <w:t xml:space="preserve"> to </w:t>
            </w:r>
            <w:r>
              <w:t>10</w:t>
            </w:r>
            <w:r w:rsidR="004E0E51">
              <w:t>0 %RH non-condensing</w:t>
            </w:r>
          </w:p>
        </w:tc>
      </w:tr>
      <w:tr w:rsidR="00E151F2" w14:paraId="21EF64F6" w14:textId="77777777">
        <w:trPr>
          <w:trHeight w:val="268"/>
        </w:trPr>
        <w:tc>
          <w:tcPr>
            <w:tcW w:w="4260" w:type="dxa"/>
          </w:tcPr>
          <w:p w14:paraId="1EF5F8C3" w14:textId="77777777" w:rsidR="00E151F2" w:rsidRDefault="004E0E51">
            <w:pPr>
              <w:pStyle w:val="TableParagraph"/>
              <w:ind w:left="112"/>
            </w:pPr>
            <w:r>
              <w:t>PRESSURE CONNECTION</w:t>
            </w:r>
          </w:p>
        </w:tc>
        <w:tc>
          <w:tcPr>
            <w:tcW w:w="6530" w:type="dxa"/>
          </w:tcPr>
          <w:p w14:paraId="5D5506B6" w14:textId="77777777" w:rsidR="00E151F2" w:rsidRDefault="004E0E51">
            <w:pPr>
              <w:pStyle w:val="TableParagraph"/>
            </w:pPr>
            <w:r>
              <w:t>½” NPT male</w:t>
            </w:r>
          </w:p>
        </w:tc>
      </w:tr>
      <w:tr w:rsidR="00E151F2" w14:paraId="4112CD00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7800F9F8" w14:textId="77777777" w:rsidR="00E151F2" w:rsidRDefault="004E0E51">
            <w:pPr>
              <w:pStyle w:val="TableParagraph"/>
              <w:spacing w:line="258" w:lineRule="exact"/>
              <w:ind w:left="112"/>
            </w:pPr>
            <w:r>
              <w:t>REMOTE SENSOR CABLE</w:t>
            </w:r>
          </w:p>
        </w:tc>
        <w:tc>
          <w:tcPr>
            <w:tcW w:w="6530" w:type="dxa"/>
            <w:shd w:val="clear" w:color="auto" w:fill="E7E6E6"/>
          </w:tcPr>
          <w:p w14:paraId="58829FAB" w14:textId="77777777" w:rsidR="00E151F2" w:rsidRDefault="004E0E51">
            <w:pPr>
              <w:pStyle w:val="TableParagraph"/>
              <w:spacing w:line="268" w:lineRule="exact"/>
            </w:pPr>
            <w:r>
              <w:t>S: FT-6 plenum rated</w:t>
            </w:r>
          </w:p>
          <w:p w14:paraId="263457A3" w14:textId="77777777" w:rsidR="00E151F2" w:rsidRDefault="004E0E51">
            <w:pPr>
              <w:pStyle w:val="TableParagraph"/>
              <w:spacing w:line="249" w:lineRule="exact"/>
            </w:pPr>
            <w:r>
              <w:t>A: Armored flexible S/S</w:t>
            </w:r>
          </w:p>
        </w:tc>
      </w:tr>
      <w:tr w:rsidR="00E151F2" w14:paraId="36EC8CE6" w14:textId="77777777">
        <w:trPr>
          <w:trHeight w:val="268"/>
        </w:trPr>
        <w:tc>
          <w:tcPr>
            <w:tcW w:w="4260" w:type="dxa"/>
          </w:tcPr>
          <w:p w14:paraId="094F491A" w14:textId="77777777" w:rsidR="00E151F2" w:rsidRDefault="004E0E51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30" w:type="dxa"/>
          </w:tcPr>
          <w:p w14:paraId="41B42497" w14:textId="77777777" w:rsidR="00E151F2" w:rsidRDefault="004E0E51">
            <w:pPr>
              <w:pStyle w:val="TableParagraph"/>
            </w:pPr>
            <w:r>
              <w:t>14-22 AWG screw terminal block</w:t>
            </w:r>
          </w:p>
        </w:tc>
      </w:tr>
      <w:tr w:rsidR="00E151F2" w14:paraId="650A3B29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2BE61771" w14:textId="77777777" w:rsidR="00E151F2" w:rsidRDefault="004E0E51">
            <w:pPr>
              <w:pStyle w:val="TableParagraph"/>
              <w:spacing w:line="258" w:lineRule="exact"/>
              <w:ind w:left="112"/>
            </w:pPr>
            <w:r>
              <w:t>ENCLOSURE</w:t>
            </w:r>
          </w:p>
        </w:tc>
        <w:tc>
          <w:tcPr>
            <w:tcW w:w="6530" w:type="dxa"/>
            <w:shd w:val="clear" w:color="auto" w:fill="E7E6E6"/>
          </w:tcPr>
          <w:p w14:paraId="351E1342" w14:textId="77777777" w:rsidR="00E151F2" w:rsidRDefault="004E0E51">
            <w:pPr>
              <w:pStyle w:val="TableParagraph"/>
              <w:spacing w:line="268" w:lineRule="exact"/>
            </w:pPr>
            <w:r>
              <w:t>Polycarbonate, UL94-V0, IP65 (NEMA 4X)</w:t>
            </w:r>
          </w:p>
          <w:p w14:paraId="5DD59035" w14:textId="77777777" w:rsidR="00E151F2" w:rsidRDefault="004E0E51">
            <w:pPr>
              <w:pStyle w:val="TableParagraph"/>
              <w:spacing w:line="249" w:lineRule="exact"/>
            </w:pPr>
            <w:r>
              <w:t>F style includes thread adapter (1/2” NPT to M16) and cable gland fitting</w:t>
            </w:r>
          </w:p>
        </w:tc>
      </w:tr>
      <w:tr w:rsidR="00E151F2" w14:paraId="2CE899DB" w14:textId="77777777">
        <w:trPr>
          <w:trHeight w:val="268"/>
        </w:trPr>
        <w:tc>
          <w:tcPr>
            <w:tcW w:w="4260" w:type="dxa"/>
          </w:tcPr>
          <w:p w14:paraId="548C820A" w14:textId="77777777" w:rsidR="00E151F2" w:rsidRDefault="004E0E51">
            <w:pPr>
              <w:pStyle w:val="TableParagraph"/>
              <w:ind w:left="112"/>
            </w:pPr>
            <w:r>
              <w:t>WEIGHT</w:t>
            </w:r>
          </w:p>
        </w:tc>
        <w:tc>
          <w:tcPr>
            <w:tcW w:w="6530" w:type="dxa"/>
          </w:tcPr>
          <w:p w14:paraId="2D6593EC" w14:textId="77777777" w:rsidR="00E151F2" w:rsidRDefault="004E0E51">
            <w:pPr>
              <w:pStyle w:val="TableParagraph"/>
            </w:pPr>
            <w:r>
              <w:t>450g (15.9oz) – Including remote cables and sensor</w:t>
            </w:r>
          </w:p>
        </w:tc>
      </w:tr>
      <w:tr w:rsidR="00E151F2" w14:paraId="39FC6FD9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72632738" w14:textId="77777777" w:rsidR="00E151F2" w:rsidRDefault="004E0E51">
            <w:pPr>
              <w:pStyle w:val="TableParagraph"/>
              <w:ind w:left="112"/>
            </w:pPr>
            <w:r>
              <w:t>COUNTRY OF ORIGIN</w:t>
            </w:r>
          </w:p>
        </w:tc>
        <w:tc>
          <w:tcPr>
            <w:tcW w:w="6530" w:type="dxa"/>
            <w:shd w:val="clear" w:color="auto" w:fill="E7E6E6"/>
          </w:tcPr>
          <w:p w14:paraId="60E4862E" w14:textId="77777777" w:rsidR="00E151F2" w:rsidRDefault="004E0E51">
            <w:pPr>
              <w:pStyle w:val="TableParagraph"/>
            </w:pPr>
            <w:r>
              <w:t>Canada</w:t>
            </w:r>
          </w:p>
        </w:tc>
      </w:tr>
    </w:tbl>
    <w:p w14:paraId="245BA935" w14:textId="77777777" w:rsidR="004E0E51" w:rsidRDefault="004E0E51"/>
    <w:sectPr w:rsidR="004E0E51"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D906" w14:textId="77777777" w:rsidR="00D31AF0" w:rsidRDefault="00D31AF0">
      <w:r>
        <w:separator/>
      </w:r>
    </w:p>
  </w:endnote>
  <w:endnote w:type="continuationSeparator" w:id="0">
    <w:p w14:paraId="3C6FFF47" w14:textId="77777777" w:rsidR="00D31AF0" w:rsidRDefault="00D3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165B" w14:textId="77777777" w:rsidR="00344700" w:rsidRDefault="00344700" w:rsidP="00344700">
    <w:pPr>
      <w:spacing w:before="20" w:line="244" w:lineRule="auto"/>
      <w:ind w:left="20" w:right="18"/>
      <w:rPr>
        <w:sz w:val="16"/>
      </w:rPr>
    </w:pPr>
  </w:p>
  <w:p w14:paraId="3B4EDE38" w14:textId="77777777" w:rsidR="00E151F2" w:rsidRDefault="00000000">
    <w:pPr>
      <w:pStyle w:val="BodyText"/>
      <w:spacing w:line="14" w:lineRule="auto"/>
      <w:rPr>
        <w:sz w:val="20"/>
      </w:rPr>
    </w:pPr>
    <w:r>
      <w:pict w14:anchorId="2143A548">
        <v:group id="_x0000_s1028" style="position:absolute;margin-left:1.5pt;margin-top:741.2pt;width:609pt;height:39.5pt;z-index:-251914240;mso-position-horizontal-relative:page;mso-position-vertical-relative:page" coordorigin="30,14824" coordsize="12180,790">
          <v:shape id="_x0000_s1030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1029" style="position:absolute" from="5860,14894" to="5860,15504" strokecolor="white" strokeweight=".5pt"/>
          <w10:wrap anchorx="page" anchory="page"/>
        </v:group>
      </w:pict>
    </w:r>
    <w:r>
      <w:pict w14:anchorId="3B286F0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9.7pt;margin-top:745.75pt;width:105.8pt;height:29.65pt;z-index:-251913216;mso-position-horizontal-relative:page;mso-position-vertical-relative:page" filled="f" stroked="f">
          <v:textbox inset="0,0,0,0">
            <w:txbxContent>
              <w:p w14:paraId="6C6985C7" w14:textId="77777777" w:rsidR="00E151F2" w:rsidRDefault="004E0E51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73E03E1" w14:textId="77777777" w:rsidR="00E151F2" w:rsidRDefault="004E0E51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19376DE1">
        <v:shape id="_x0000_s1026" type="#_x0000_t202" style="position:absolute;margin-left:298.15pt;margin-top:745.85pt;width:93.75pt;height:30.8pt;z-index:-251912192;mso-position-horizontal-relative:page;mso-position-vertical-relative:page" filled="f" stroked="f">
          <v:textbox inset="0,0,0,0">
            <w:txbxContent>
              <w:p w14:paraId="3484809A" w14:textId="77777777" w:rsidR="00E151F2" w:rsidRDefault="004E0E51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429F0D07" w14:textId="71C4729C" w:rsidR="00344700" w:rsidRDefault="004E0E51" w:rsidP="00344700">
                <w:pPr>
                  <w:spacing w:before="20" w:line="244" w:lineRule="auto"/>
                  <w:ind w:left="20" w:right="18"/>
                </w:pPr>
                <w:hyperlink r:id="rId1">
                  <w:r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>
                  <w:rPr>
                    <w:color w:val="FFFFFF"/>
                    <w:sz w:val="16"/>
                  </w:rPr>
                  <w:t xml:space="preserve"> </w:t>
                </w:r>
                <w:r w:rsidR="00344700" w:rsidRPr="00344700">
                  <w:rPr>
                    <w:color w:val="FFFFFF"/>
                    <w:sz w:val="16"/>
                  </w:rPr>
                  <w:br/>
                  <w:t>6150000036</w:t>
                </w:r>
              </w:p>
            </w:txbxContent>
          </v:textbox>
          <w10:wrap anchorx="page" anchory="page"/>
        </v:shape>
      </w:pict>
    </w:r>
    <w:r>
      <w:pict w14:anchorId="7E7F1585">
        <v:shape id="_x0000_s1025" type="#_x0000_t202" style="position:absolute;margin-left:547.8pt;margin-top:755.95pt;width:42.45pt;height:11pt;z-index:-251911168;mso-position-horizontal-relative:page;mso-position-vertical-relative:page" filled="f" stroked="f">
          <v:textbox inset="0,0,0,0">
            <w:txbxContent>
              <w:p w14:paraId="6154A26E" w14:textId="77777777" w:rsidR="00E151F2" w:rsidRDefault="004E0E51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0085" w14:textId="77777777" w:rsidR="00D31AF0" w:rsidRDefault="00D31AF0">
      <w:r>
        <w:separator/>
      </w:r>
    </w:p>
  </w:footnote>
  <w:footnote w:type="continuationSeparator" w:id="0">
    <w:p w14:paraId="2D367F72" w14:textId="77777777" w:rsidR="00D31AF0" w:rsidRDefault="00D3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73C4A"/>
    <w:multiLevelType w:val="hybridMultilevel"/>
    <w:tmpl w:val="6C52F3F0"/>
    <w:lvl w:ilvl="0" w:tplc="E76468DA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DF28B5A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388EE8C0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B1B87C90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407AE6F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C504DD18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70AAAE5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4BD6D8D4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DBDC295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 w16cid:durableId="751969696">
    <w:abstractNumId w:val="1"/>
  </w:num>
  <w:num w:numId="2" w16cid:durableId="61035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NTA2NrIwMjcAAiUdpeDU4uLM/DyQAsNaAHkTHN0sAAAA"/>
  </w:docVars>
  <w:rsids>
    <w:rsidRoot w:val="00E151F2"/>
    <w:rsid w:val="000F5237"/>
    <w:rsid w:val="00174325"/>
    <w:rsid w:val="002A455E"/>
    <w:rsid w:val="002C5B67"/>
    <w:rsid w:val="002E34D2"/>
    <w:rsid w:val="00344700"/>
    <w:rsid w:val="004E0E51"/>
    <w:rsid w:val="009C29AB"/>
    <w:rsid w:val="00B51DE0"/>
    <w:rsid w:val="00C51BB5"/>
    <w:rsid w:val="00C55292"/>
    <w:rsid w:val="00CC5521"/>
    <w:rsid w:val="00D31AF0"/>
    <w:rsid w:val="00D83696"/>
    <w:rsid w:val="00DB133F"/>
    <w:rsid w:val="00E151F2"/>
    <w:rsid w:val="00E93295"/>
    <w:rsid w:val="00F0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547E6DD"/>
  <w15:docId w15:val="{5C41DCE5-7847-46BA-9F37-056A449D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</w:style>
  <w:style w:type="paragraph" w:styleId="Header">
    <w:name w:val="header"/>
    <w:basedOn w:val="Normal"/>
    <w:link w:val="HeaderChar"/>
    <w:uiPriority w:val="99"/>
    <w:unhideWhenUsed/>
    <w:rsid w:val="00344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7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4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7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</dc:creator>
  <cp:lastModifiedBy>Bruce Hicks</cp:lastModifiedBy>
  <cp:revision>5</cp:revision>
  <dcterms:created xsi:type="dcterms:W3CDTF">2025-01-17T14:34:00Z</dcterms:created>
  <dcterms:modified xsi:type="dcterms:W3CDTF">2025-02-19T18:01:00Z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ES-PWR</vt:lpwstr>
  </property>
  <property fmtid="{D5CDD505-2E9C-101B-9397-08002B2CF9AE}" pid="8" name="ProjectNumber">
    <vt:lpwstr>
    </vt:lpwstr>
  </property>
  <property fmtid="{D5CDD505-2E9C-101B-9397-08002B2CF9AE}" pid="9" name="CustomerName">
    <vt:lpwstr> </vt:lpwstr>
  </property>
  <property fmtid="{D5CDD505-2E9C-101B-9397-08002B2CF9AE}" pid="10" name="Status">
    <vt:lpwstr>RELEASE</vt:lpwstr>
  </property>
  <property fmtid="{D5CDD505-2E9C-101B-9397-08002B2CF9AE}" pid="11" name="Revision">
    <vt:lpwstr>001</vt:lpwstr>
  </property>
</Properties>
</file>