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6EB53011" w:rsidR="0043200B" w:rsidRDefault="00615C28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OUTSIDE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HUMIDITY TRANSMITTER</w:t>
      </w:r>
    </w:p>
    <w:p w14:paraId="6A714E0C" w14:textId="04B9AD5C" w:rsidR="00391455" w:rsidRPr="000230EC" w:rsidRDefault="001C659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HS</w:t>
      </w:r>
      <w:r w:rsidR="00615C28">
        <w:rPr>
          <w:rFonts w:ascii="Calibri" w:eastAsia="Calibri" w:hAnsi="Calibri" w:cs="Calibri"/>
          <w:color w:val="7E7E7E"/>
          <w:lang w:val="en-US"/>
        </w:rPr>
        <w:t>OS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2EEE5F56" w14:textId="512C1724" w:rsidR="00CA5C4A" w:rsidRDefault="00CA5C4A" w:rsidP="00CA5C4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HS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series </w:t>
      </w:r>
      <w:r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09CC324C" w14:textId="77777777" w:rsidR="00CA5C4A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Highly Accurate RH Sensing Element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79B24F18" w14:textId="77777777" w:rsidR="00CA5C4A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Field selectable outputs</w:t>
      </w:r>
    </w:p>
    <w:p w14:paraId="4891427B" w14:textId="77777777" w:rsidR="00CA5C4A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Choice of precision temperature sensors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07B03EC8" w14:textId="2D516BBA" w:rsidR="00CA5C4A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Weatherproof Polycarbonate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enclosure</w:t>
      </w:r>
    </w:p>
    <w:p w14:paraId="368F078D" w14:textId="77777777" w:rsidR="00CA5C4A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AC/DC operation </w:t>
      </w:r>
    </w:p>
    <w:p w14:paraId="28218E15" w14:textId="77777777" w:rsidR="00CA5C4A" w:rsidRPr="004E3C65" w:rsidRDefault="00CA5C4A" w:rsidP="00CA5C4A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A5477A6" w14:textId="77777777" w:rsidR="00CA5C4A" w:rsidRPr="00987F99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87F9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Humidity range: 0-100%</w:t>
      </w:r>
    </w:p>
    <w:p w14:paraId="057EE1BE" w14:textId="77777777" w:rsidR="00CA5C4A" w:rsidRPr="00987F99" w:rsidRDefault="00CA5C4A" w:rsidP="00CA5C4A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87F9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Accuracy available 2%, 3%, &amp; 5%</w:t>
      </w:r>
    </w:p>
    <w:p w14:paraId="31172F2F" w14:textId="1C2C4099" w:rsidR="001562C0" w:rsidRDefault="001562C0" w:rsidP="001562C0">
      <w:pPr>
        <w:widowControl/>
        <w:shd w:val="clear" w:color="auto" w:fill="FFFFFF"/>
        <w:rPr>
          <w:rFonts w:ascii="Helvetica" w:hAnsi="Helvetica" w:cs="Helvetica"/>
          <w:snapToGrid/>
          <w:color w:val="666666"/>
          <w:sz w:val="23"/>
          <w:szCs w:val="23"/>
          <w:lang w:val="en-CA"/>
        </w:rPr>
      </w:pP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00090CBD" w:rsidR="002C155B" w:rsidRDefault="002C155B" w:rsidP="002C155B">
      <w:pPr>
        <w:jc w:val="both"/>
        <w:rPr>
          <w:color w:val="7F7F7F" w:themeColor="text1" w:themeTint="80"/>
        </w:rPr>
      </w:pPr>
    </w:p>
    <w:p w14:paraId="763A4D01" w14:textId="35A90EDC" w:rsidR="00A31439" w:rsidRDefault="00A31439" w:rsidP="002C155B">
      <w:pPr>
        <w:jc w:val="both"/>
        <w:rPr>
          <w:color w:val="7F7F7F" w:themeColor="text1" w:themeTint="80"/>
        </w:rPr>
      </w:pPr>
    </w:p>
    <w:p w14:paraId="31ABD9FA" w14:textId="77777777" w:rsidR="00A31439" w:rsidRDefault="00A31439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279E9484" w:rsidR="002C155B" w:rsidRDefault="002C155B" w:rsidP="002C155B">
      <w:pPr>
        <w:jc w:val="both"/>
        <w:rPr>
          <w:color w:val="7F7F7F" w:themeColor="text1" w:themeTint="80"/>
        </w:rPr>
      </w:pPr>
    </w:p>
    <w:p w14:paraId="09B44C8C" w14:textId="64E93A00" w:rsidR="00CA5C4A" w:rsidRDefault="00CA5C4A" w:rsidP="002C155B">
      <w:pPr>
        <w:jc w:val="both"/>
        <w:rPr>
          <w:color w:val="7F7F7F" w:themeColor="text1" w:themeTint="80"/>
        </w:rPr>
      </w:pPr>
    </w:p>
    <w:p w14:paraId="6262F31B" w14:textId="09153C3D" w:rsidR="00CA5C4A" w:rsidRDefault="00CA5C4A" w:rsidP="002C155B">
      <w:pPr>
        <w:jc w:val="both"/>
        <w:rPr>
          <w:color w:val="7F7F7F" w:themeColor="text1" w:themeTint="80"/>
        </w:rPr>
      </w:pPr>
    </w:p>
    <w:p w14:paraId="0EB49315" w14:textId="407B3278" w:rsidR="00CA5C4A" w:rsidRDefault="00CA5C4A" w:rsidP="002C155B">
      <w:pPr>
        <w:jc w:val="both"/>
        <w:rPr>
          <w:color w:val="7F7F7F" w:themeColor="text1" w:themeTint="80"/>
        </w:rPr>
      </w:pPr>
    </w:p>
    <w:p w14:paraId="514BF504" w14:textId="6A0388F8" w:rsidR="00CA5C4A" w:rsidRDefault="00CA5C4A" w:rsidP="002C155B">
      <w:pPr>
        <w:jc w:val="both"/>
        <w:rPr>
          <w:color w:val="7F7F7F" w:themeColor="text1" w:themeTint="80"/>
        </w:rPr>
      </w:pPr>
    </w:p>
    <w:p w14:paraId="24AA8F3A" w14:textId="3E456496" w:rsidR="00CA5C4A" w:rsidRDefault="00CA5C4A" w:rsidP="002C155B">
      <w:pPr>
        <w:jc w:val="both"/>
        <w:rPr>
          <w:color w:val="7F7F7F" w:themeColor="text1" w:themeTint="80"/>
        </w:rPr>
      </w:pPr>
    </w:p>
    <w:p w14:paraId="07309108" w14:textId="6D389EC5" w:rsidR="00CA5C4A" w:rsidRDefault="00CA5C4A" w:rsidP="002C155B">
      <w:pPr>
        <w:jc w:val="both"/>
        <w:rPr>
          <w:color w:val="7F7F7F" w:themeColor="text1" w:themeTint="80"/>
        </w:rPr>
      </w:pPr>
    </w:p>
    <w:p w14:paraId="302FD49E" w14:textId="35FC7E5A" w:rsidR="00CA5C4A" w:rsidRDefault="00CA5C4A" w:rsidP="002C155B">
      <w:pPr>
        <w:jc w:val="both"/>
        <w:rPr>
          <w:color w:val="7F7F7F" w:themeColor="text1" w:themeTint="80"/>
        </w:rPr>
      </w:pPr>
    </w:p>
    <w:p w14:paraId="32880B14" w14:textId="281DC393" w:rsidR="00CA5C4A" w:rsidRDefault="00CA5C4A" w:rsidP="002C155B">
      <w:pPr>
        <w:jc w:val="both"/>
        <w:rPr>
          <w:color w:val="7F7F7F" w:themeColor="text1" w:themeTint="80"/>
        </w:rPr>
      </w:pPr>
    </w:p>
    <w:p w14:paraId="18E4B8EB" w14:textId="1996D309" w:rsidR="00CA5C4A" w:rsidRDefault="00CA5C4A" w:rsidP="002C155B">
      <w:pPr>
        <w:jc w:val="both"/>
        <w:rPr>
          <w:color w:val="7F7F7F" w:themeColor="text1" w:themeTint="80"/>
        </w:rPr>
      </w:pPr>
    </w:p>
    <w:p w14:paraId="4A2AB492" w14:textId="77777777" w:rsidR="00CA5C4A" w:rsidRDefault="00CA5C4A" w:rsidP="002C155B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0562E169" w14:textId="77777777" w:rsidR="0054271E" w:rsidRDefault="0054271E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7D207FB5" w:rsidR="002C155B" w:rsidRDefault="002C155B" w:rsidP="002C155B">
      <w:pPr>
        <w:jc w:val="both"/>
        <w:rPr>
          <w:color w:val="7F7F7F" w:themeColor="text1" w:themeTint="80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1C6596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68591A56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TYPE </w:t>
            </w:r>
          </w:p>
        </w:tc>
        <w:tc>
          <w:tcPr>
            <w:tcW w:w="6804" w:type="dxa"/>
          </w:tcPr>
          <w:p w14:paraId="409C5782" w14:textId="0D2C17ED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Thermoset polymer based capacitive</w:t>
            </w:r>
          </w:p>
        </w:tc>
      </w:tr>
      <w:tr w:rsidR="001C6596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3D5440B1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ACCURACY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6F9EA8C0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±2, 3, or 5 %RH (5 to 95 %RH)</w:t>
            </w:r>
          </w:p>
        </w:tc>
      </w:tr>
      <w:tr w:rsidR="00615C28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60976709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MEASUREMENT RANGE</w:t>
            </w:r>
          </w:p>
        </w:tc>
        <w:tc>
          <w:tcPr>
            <w:tcW w:w="6804" w:type="dxa"/>
          </w:tcPr>
          <w:p w14:paraId="6EF5CA60" w14:textId="72F09D2C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0 to 100 %RH</w:t>
            </w:r>
          </w:p>
        </w:tc>
      </w:tr>
      <w:tr w:rsidR="00615C28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0448AC3B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TEMPERATURE DEPENDENCE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730415D1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±0.05 %RH/°C</w:t>
            </w:r>
          </w:p>
        </w:tc>
      </w:tr>
      <w:tr w:rsidR="00615C28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7EC5F094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HYSTERESIS </w:t>
            </w:r>
          </w:p>
        </w:tc>
        <w:tc>
          <w:tcPr>
            <w:tcW w:w="6804" w:type="dxa"/>
          </w:tcPr>
          <w:p w14:paraId="5134195A" w14:textId="0AAB4F23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±1.5 %RH maximum</w:t>
            </w:r>
          </w:p>
        </w:tc>
      </w:tr>
      <w:tr w:rsidR="00615C28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69079E72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REPEATABILITY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6456661C" w:rsidR="00615C28" w:rsidRPr="001C6596" w:rsidRDefault="00615C28" w:rsidP="00615C28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±0.5 %RH typical</w:t>
            </w:r>
          </w:p>
        </w:tc>
      </w:tr>
      <w:tr w:rsidR="00477950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1EB46CCA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STABILITY </w:t>
            </w:r>
          </w:p>
        </w:tc>
        <w:tc>
          <w:tcPr>
            <w:tcW w:w="6804" w:type="dxa"/>
          </w:tcPr>
          <w:p w14:paraId="0DB62A00" w14:textId="0ABE311E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±1% RH typical at 50 %RH in 5 years</w:t>
            </w:r>
          </w:p>
        </w:tc>
      </w:tr>
      <w:tr w:rsidR="00477950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3D6EF40F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AMBIENT OPERATING RANGE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6495CB13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-40 to 50°C (-40 to 122°F)</w:t>
            </w:r>
          </w:p>
        </w:tc>
      </w:tr>
      <w:tr w:rsidR="00477950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619C79C2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</w:tcPr>
          <w:p w14:paraId="682A2655" w14:textId="4AF7E9DB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5 to 95 %RH non-condensing</w:t>
            </w:r>
          </w:p>
        </w:tc>
      </w:tr>
      <w:tr w:rsidR="00477950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7F0D2932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POWER SUPPLY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4AA171FB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24 Vac/dc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 xml:space="preserve"> ±10%</w:t>
            </w:r>
          </w:p>
        </w:tc>
      </w:tr>
      <w:tr w:rsidR="00477950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09319DA0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CONSUMPTION</w:t>
            </w:r>
            <w:r w:rsidRPr="00615C2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</w:tcPr>
          <w:p w14:paraId="443289B2" w14:textId="4F78AF55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615C28">
              <w:rPr>
                <w:rFonts w:asciiTheme="minorHAnsi" w:hAnsiTheme="minorHAnsi"/>
                <w:sz w:val="22"/>
                <w:szCs w:val="22"/>
              </w:rPr>
              <w:t>22 mA</w:t>
            </w:r>
          </w:p>
        </w:tc>
      </w:tr>
      <w:tr w:rsidR="00477950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63EB3029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INPUT VOLTAGE EFFECT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50A37E65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Negligible over specified operating range</w:t>
            </w:r>
          </w:p>
        </w:tc>
      </w:tr>
      <w:tr w:rsidR="00477950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2B34B8F1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PROTECTION CIRCUITRY </w:t>
            </w:r>
          </w:p>
        </w:tc>
        <w:tc>
          <w:tcPr>
            <w:tcW w:w="6804" w:type="dxa"/>
          </w:tcPr>
          <w:p w14:paraId="1F9A858B" w14:textId="20A7BDA2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Reverse voltage protected and output limited</w:t>
            </w:r>
          </w:p>
        </w:tc>
      </w:tr>
      <w:tr w:rsidR="00477950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5E22BFA6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SIGNAL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761F2E4D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4-20 mA current loop, 0-5 Vdc, 0-10 Vdc, or 0-1 Vdc (jumper selectable)</w:t>
            </w:r>
          </w:p>
        </w:tc>
      </w:tr>
      <w:tr w:rsidR="00477950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25402880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DRIVE @ 24 VDC </w:t>
            </w:r>
          </w:p>
        </w:tc>
        <w:tc>
          <w:tcPr>
            <w:tcW w:w="6804" w:type="dxa"/>
          </w:tcPr>
          <w:p w14:paraId="295E78F7" w14:textId="77777777" w:rsidR="00477950" w:rsidRDefault="00477950" w:rsidP="0047795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Current: 550Ω max</w:t>
            </w:r>
          </w:p>
          <w:p w14:paraId="69ADEA98" w14:textId="285353A1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Voltage: 10,000Ω min</w:t>
            </w:r>
          </w:p>
        </w:tc>
      </w:tr>
      <w:tr w:rsidR="00477950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8A802EF" w14:textId="1FBC0E4C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INTERNAL ADJUSTMENTS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0854B1D" w14:textId="0C7D460A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Clearly marked ZERO and SPAN pots</w:t>
            </w:r>
          </w:p>
        </w:tc>
      </w:tr>
      <w:tr w:rsidR="00477950" w:rsidRPr="00C316DD" w14:paraId="3016AA97" w14:textId="77777777" w:rsidTr="0043200B">
        <w:trPr>
          <w:trHeight w:val="265"/>
        </w:trPr>
        <w:tc>
          <w:tcPr>
            <w:tcW w:w="3397" w:type="dxa"/>
          </w:tcPr>
          <w:p w14:paraId="4A01CCBB" w14:textId="3CF4AB99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OPTIONAL TEMPERATURE SENSOR </w:t>
            </w:r>
          </w:p>
        </w:tc>
        <w:tc>
          <w:tcPr>
            <w:tcW w:w="6804" w:type="dxa"/>
          </w:tcPr>
          <w:p w14:paraId="42180F7B" w14:textId="1167EEBE" w:rsidR="00477950" w:rsidRPr="00615C28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Various RTD’s and thermistors available as 2 wire resistance output</w:t>
            </w:r>
          </w:p>
        </w:tc>
      </w:tr>
      <w:tr w:rsidR="00477950" w:rsidRPr="00C316DD" w14:paraId="7732C777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09B3294" w14:textId="5B3EA08D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ENCLOSURE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CA21D8A" w14:textId="77777777" w:rsidR="00477950" w:rsidRDefault="00477950" w:rsidP="00477950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A: </w:t>
            </w:r>
            <w:r>
              <w:rPr>
                <w:rFonts w:asciiTheme="minorHAnsi" w:hAnsiTheme="minorHAnsi"/>
                <w:sz w:val="22"/>
                <w:szCs w:val="22"/>
              </w:rPr>
              <w:t>Polycarbonate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>, UL94-V0, IP65 (NEMA 4X)</w:t>
            </w:r>
          </w:p>
          <w:p w14:paraId="0CF03BCC" w14:textId="4253E237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E: Same as A, with thread adapter (1/2” NPT to M15) and cable gland fitting</w:t>
            </w:r>
          </w:p>
        </w:tc>
      </w:tr>
      <w:tr w:rsidR="00477950" w:rsidRPr="00C316DD" w14:paraId="6606A571" w14:textId="77777777" w:rsidTr="0043200B">
        <w:trPr>
          <w:trHeight w:val="265"/>
        </w:trPr>
        <w:tc>
          <w:tcPr>
            <w:tcW w:w="3397" w:type="dxa"/>
          </w:tcPr>
          <w:p w14:paraId="721B0F92" w14:textId="271A42D4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TERMINATION </w:t>
            </w:r>
          </w:p>
        </w:tc>
        <w:tc>
          <w:tcPr>
            <w:tcW w:w="6804" w:type="dxa"/>
          </w:tcPr>
          <w:p w14:paraId="1331513F" w14:textId="3582999B" w:rsidR="00477950" w:rsidRPr="001C6596" w:rsidRDefault="00477950" w:rsidP="00477950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477950" w:rsidRPr="00C316DD" w14:paraId="1569B0C3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805CBCD" w14:textId="6E4B99EF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COUNTRY OF ORIGIN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1683298" w14:textId="655D62BA" w:rsidR="00477950" w:rsidRPr="001C6596" w:rsidRDefault="00477950" w:rsidP="00477950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08E0" w14:textId="77777777" w:rsidR="001B7C28" w:rsidRDefault="001B7C28" w:rsidP="00546523">
      <w:r>
        <w:separator/>
      </w:r>
    </w:p>
  </w:endnote>
  <w:endnote w:type="continuationSeparator" w:id="0">
    <w:p w14:paraId="49C43AAD" w14:textId="77777777" w:rsidR="001B7C28" w:rsidRDefault="001B7C28" w:rsidP="00546523">
      <w:r>
        <w:continuationSeparator/>
      </w:r>
    </w:p>
  </w:endnote>
  <w:endnote w:type="continuationNotice" w:id="1">
    <w:p w14:paraId="4C590905" w14:textId="77777777" w:rsidR="001B7C28" w:rsidRDefault="001B7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C1A9B9A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F96B11">
                            <w:rPr>
                              <w:color w:val="FFFFFF" w:themeColor="background1"/>
                              <w:sz w:val="16"/>
                            </w:rPr>
                            <w:t>HS</w:t>
                          </w:r>
                          <w:r w:rsidR="00615C28">
                            <w:rPr>
                              <w:color w:val="FFFFFF" w:themeColor="background1"/>
                              <w:sz w:val="16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C1A9B9A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F96B11">
                      <w:rPr>
                        <w:color w:val="FFFFFF" w:themeColor="background1"/>
                        <w:sz w:val="16"/>
                      </w:rPr>
                      <w:t>HS</w:t>
                    </w:r>
                    <w:r w:rsidR="00615C28">
                      <w:rPr>
                        <w:color w:val="FFFFFF" w:themeColor="background1"/>
                        <w:sz w:val="16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54B3A" w14:textId="77777777" w:rsidR="001B7C28" w:rsidRDefault="001B7C28" w:rsidP="00546523">
      <w:r>
        <w:separator/>
      </w:r>
    </w:p>
  </w:footnote>
  <w:footnote w:type="continuationSeparator" w:id="0">
    <w:p w14:paraId="599B2A09" w14:textId="77777777" w:rsidR="001B7C28" w:rsidRDefault="001B7C28" w:rsidP="00546523">
      <w:r>
        <w:continuationSeparator/>
      </w:r>
    </w:p>
  </w:footnote>
  <w:footnote w:type="continuationNotice" w:id="1">
    <w:p w14:paraId="4D6199A6" w14:textId="77777777" w:rsidR="001B7C28" w:rsidRDefault="001B7C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E6183"/>
    <w:multiLevelType w:val="multilevel"/>
    <w:tmpl w:val="52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21"/>
  </w:num>
  <w:num w:numId="20">
    <w:abstractNumId w:val="5"/>
  </w:num>
  <w:num w:numId="21">
    <w:abstractNumId w:val="2"/>
  </w:num>
  <w:num w:numId="22">
    <w:abstractNumId w:val="26"/>
  </w:num>
  <w:num w:numId="23">
    <w:abstractNumId w:val="22"/>
  </w:num>
  <w:num w:numId="24">
    <w:abstractNumId w:val="13"/>
  </w:num>
  <w:num w:numId="25">
    <w:abstractNumId w:val="10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C28"/>
    <w:rsid w:val="001B7DC5"/>
    <w:rsid w:val="001C4528"/>
    <w:rsid w:val="001C6596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77950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4F33F8"/>
    <w:rsid w:val="005017AD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A6879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15C28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555FB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A48CC"/>
    <w:rsid w:val="00CA5C4A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04EE6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6B11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33237-E58C-4158-9868-8CEF3B70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5</cp:revision>
  <cp:lastPrinted>2019-12-14T14:35:00Z</cp:lastPrinted>
  <dcterms:created xsi:type="dcterms:W3CDTF">2020-03-08T19:45:00Z</dcterms:created>
  <dcterms:modified xsi:type="dcterms:W3CDTF">2020-03-25T22:23:00Z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ES-HSOS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