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FC432" w14:textId="77777777" w:rsidR="000737CE" w:rsidRDefault="00581CA3">
      <w:pPr>
        <w:pStyle w:val="BodyText"/>
        <w:rPr>
          <w:rFonts w:ascii="Times New Roman"/>
          <w:sz w:val="20"/>
        </w:rPr>
      </w:pPr>
      <w:r>
        <w:rPr>
          <w:noProof/>
        </w:rPr>
        <w:drawing>
          <wp:anchor distT="0" distB="0" distL="0" distR="0" simplePos="0" relativeHeight="251395072" behindDoc="1" locked="0" layoutInCell="1" allowOverlap="1" wp14:anchorId="38871A8A" wp14:editId="3211FD1F">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82202" cy="2169041"/>
                    </a:xfrm>
                    <a:prstGeom prst="rect">
                      <a:avLst/>
                    </a:prstGeom>
                  </pic:spPr>
                </pic:pic>
              </a:graphicData>
            </a:graphic>
          </wp:anchor>
        </w:drawing>
      </w:r>
      <w:r>
        <w:pict w14:anchorId="772851B2">
          <v:group id="_x0000_s1029" style="position:absolute;margin-left:-.75pt;margin-top:87pt;width:242.75pt;height:5.5pt;z-index:-251920384;mso-position-horizontal-relative:page;mso-position-vertical-relative:page" coordorigin="-15,1740" coordsize="4855,110">
            <v:line id="_x0000_s1031" style="position:absolute" from="0,1780" to="4800,179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4730;top:1740;width:110;height:110">
              <v:imagedata r:id="rId8" o:title=""/>
            </v:shape>
            <w10:wrap anchorx="page" anchory="page"/>
          </v:group>
        </w:pict>
      </w:r>
    </w:p>
    <w:p w14:paraId="5B96A687" w14:textId="77777777" w:rsidR="000737CE" w:rsidRDefault="000737CE">
      <w:pPr>
        <w:pStyle w:val="BodyText"/>
        <w:rPr>
          <w:rFonts w:ascii="Times New Roman"/>
          <w:sz w:val="20"/>
        </w:rPr>
      </w:pPr>
    </w:p>
    <w:p w14:paraId="3D7F6641" w14:textId="77777777" w:rsidR="000737CE" w:rsidRDefault="000737CE">
      <w:pPr>
        <w:pStyle w:val="BodyText"/>
        <w:rPr>
          <w:rFonts w:ascii="Times New Roman"/>
          <w:sz w:val="25"/>
        </w:rPr>
      </w:pPr>
    </w:p>
    <w:p w14:paraId="5B82A3F4" w14:textId="77777777" w:rsidR="000737CE" w:rsidRDefault="00581CA3">
      <w:pPr>
        <w:pStyle w:val="BodyText"/>
        <w:ind w:left="100"/>
        <w:rPr>
          <w:rFonts w:ascii="Times New Roman"/>
          <w:sz w:val="20"/>
        </w:rPr>
      </w:pPr>
      <w:r>
        <w:rPr>
          <w:rFonts w:ascii="Times New Roman"/>
          <w:noProof/>
          <w:sz w:val="20"/>
        </w:rPr>
        <w:drawing>
          <wp:inline distT="0" distB="0" distL="0" distR="0" wp14:anchorId="60D305C9" wp14:editId="1A91CE0F">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477369" cy="417575"/>
                    </a:xfrm>
                    <a:prstGeom prst="rect">
                      <a:avLst/>
                    </a:prstGeom>
                  </pic:spPr>
                </pic:pic>
              </a:graphicData>
            </a:graphic>
          </wp:inline>
        </w:drawing>
      </w:r>
    </w:p>
    <w:p w14:paraId="3DD8A766" w14:textId="77777777" w:rsidR="000737CE" w:rsidRDefault="000737CE">
      <w:pPr>
        <w:pStyle w:val="BodyText"/>
        <w:rPr>
          <w:rFonts w:ascii="Times New Roman"/>
          <w:sz w:val="20"/>
        </w:rPr>
      </w:pPr>
    </w:p>
    <w:p w14:paraId="3B9AD324" w14:textId="77777777" w:rsidR="000737CE" w:rsidRDefault="000737CE">
      <w:pPr>
        <w:pStyle w:val="BodyText"/>
        <w:rPr>
          <w:rFonts w:ascii="Times New Roman"/>
          <w:sz w:val="20"/>
        </w:rPr>
      </w:pPr>
    </w:p>
    <w:p w14:paraId="3DA2D2D0" w14:textId="77777777" w:rsidR="000737CE" w:rsidRDefault="000737CE">
      <w:pPr>
        <w:pStyle w:val="BodyText"/>
        <w:spacing w:before="2"/>
        <w:rPr>
          <w:rFonts w:ascii="Times New Roman"/>
          <w:sz w:val="21"/>
        </w:rPr>
      </w:pPr>
    </w:p>
    <w:p w14:paraId="2A7E3B06" w14:textId="77777777" w:rsidR="000737CE" w:rsidRDefault="00581CA3">
      <w:pPr>
        <w:spacing w:before="44"/>
        <w:ind w:left="220"/>
        <w:rPr>
          <w:sz w:val="28"/>
        </w:rPr>
      </w:pPr>
      <w:r>
        <w:rPr>
          <w:color w:val="017563"/>
          <w:w w:val="105"/>
          <w:sz w:val="28"/>
        </w:rPr>
        <w:t>DIFFERENTIAL PRESSURE TRANSMITTER WITH VALVE BRACKET</w:t>
      </w:r>
    </w:p>
    <w:p w14:paraId="47AB1744" w14:textId="77777777" w:rsidR="000737CE" w:rsidRDefault="00581CA3">
      <w:pPr>
        <w:pStyle w:val="BodyText"/>
        <w:spacing w:before="23"/>
        <w:ind w:left="220"/>
      </w:pPr>
      <w:r>
        <w:rPr>
          <w:color w:val="7D7D7D"/>
        </w:rPr>
        <w:t>DP – 3VB Series</w:t>
      </w:r>
    </w:p>
    <w:p w14:paraId="09A86D7D" w14:textId="77777777" w:rsidR="000737CE" w:rsidRDefault="000737CE">
      <w:pPr>
        <w:pStyle w:val="BodyText"/>
        <w:spacing w:before="2"/>
        <w:rPr>
          <w:sz w:val="24"/>
        </w:rPr>
      </w:pPr>
    </w:p>
    <w:p w14:paraId="1D7D0976" w14:textId="77777777" w:rsidR="000737CE" w:rsidRDefault="00581CA3">
      <w:pPr>
        <w:pStyle w:val="BodyText"/>
        <w:ind w:left="219" w:right="1995"/>
      </w:pPr>
      <w:r>
        <w:rPr>
          <w:color w:val="585858"/>
        </w:rPr>
        <w:t>The differential pressure transmitter includes a pipe-to-pipe 3-valve manifold option. The manifold consists of two isolation (block) valves and an equalizer valve. The 3-valve manifold assembly simplifies installation, allows easy service without disrupti</w:t>
      </w:r>
      <w:r>
        <w:rPr>
          <w:color w:val="585858"/>
        </w:rPr>
        <w:t>on of the process and reduces costs when compared to using individual components.</w:t>
      </w:r>
    </w:p>
    <w:p w14:paraId="60E0BE6B" w14:textId="77777777" w:rsidR="000737CE" w:rsidRDefault="000737CE">
      <w:pPr>
        <w:pStyle w:val="BodyText"/>
        <w:spacing w:before="11"/>
        <w:rPr>
          <w:sz w:val="21"/>
        </w:rPr>
      </w:pPr>
    </w:p>
    <w:p w14:paraId="28F604CF" w14:textId="77777777" w:rsidR="000737CE" w:rsidRDefault="00581CA3">
      <w:pPr>
        <w:pStyle w:val="BodyText"/>
        <w:ind w:left="219" w:right="234"/>
        <w:jc w:val="both"/>
      </w:pPr>
      <w:r>
        <w:rPr>
          <w:color w:val="585858"/>
        </w:rPr>
        <w:t>The differential pressure transmitter is designed with dual remote sensors that enable it to accept high pressure in several</w:t>
      </w:r>
      <w:r>
        <w:rPr>
          <w:color w:val="585858"/>
          <w:spacing w:val="-4"/>
        </w:rPr>
        <w:t xml:space="preserve"> </w:t>
      </w:r>
      <w:r>
        <w:rPr>
          <w:color w:val="585858"/>
        </w:rPr>
        <w:t>ranges</w:t>
      </w:r>
      <w:r>
        <w:rPr>
          <w:color w:val="585858"/>
          <w:spacing w:val="-3"/>
        </w:rPr>
        <w:t xml:space="preserve"> </w:t>
      </w:r>
      <w:r>
        <w:rPr>
          <w:color w:val="585858"/>
        </w:rPr>
        <w:t>up</w:t>
      </w:r>
      <w:r>
        <w:rPr>
          <w:color w:val="585858"/>
          <w:spacing w:val="-8"/>
        </w:rPr>
        <w:t xml:space="preserve"> </w:t>
      </w:r>
      <w:r>
        <w:rPr>
          <w:color w:val="585858"/>
        </w:rPr>
        <w:t>to</w:t>
      </w:r>
      <w:r>
        <w:rPr>
          <w:color w:val="585858"/>
          <w:spacing w:val="-5"/>
        </w:rPr>
        <w:t xml:space="preserve"> </w:t>
      </w:r>
      <w:r>
        <w:rPr>
          <w:color w:val="585858"/>
        </w:rPr>
        <w:t>500</w:t>
      </w:r>
      <w:r>
        <w:rPr>
          <w:color w:val="585858"/>
          <w:spacing w:val="-7"/>
        </w:rPr>
        <w:t xml:space="preserve"> </w:t>
      </w:r>
      <w:r>
        <w:rPr>
          <w:color w:val="585858"/>
        </w:rPr>
        <w:t>PSI,</w:t>
      </w:r>
      <w:r>
        <w:rPr>
          <w:color w:val="585858"/>
          <w:spacing w:val="-4"/>
        </w:rPr>
        <w:t xml:space="preserve"> </w:t>
      </w:r>
      <w:r>
        <w:rPr>
          <w:color w:val="585858"/>
        </w:rPr>
        <w:t>30</w:t>
      </w:r>
      <w:r>
        <w:rPr>
          <w:color w:val="585858"/>
          <w:spacing w:val="-5"/>
        </w:rPr>
        <w:t xml:space="preserve"> </w:t>
      </w:r>
      <w:r>
        <w:rPr>
          <w:color w:val="585858"/>
        </w:rPr>
        <w:t>Bar</w:t>
      </w:r>
      <w:r>
        <w:rPr>
          <w:color w:val="585858"/>
          <w:spacing w:val="-6"/>
        </w:rPr>
        <w:t xml:space="preserve"> </w:t>
      </w:r>
      <w:r>
        <w:rPr>
          <w:color w:val="585858"/>
        </w:rPr>
        <w:t>or</w:t>
      </w:r>
      <w:r>
        <w:rPr>
          <w:color w:val="585858"/>
          <w:spacing w:val="-8"/>
        </w:rPr>
        <w:t xml:space="preserve"> </w:t>
      </w:r>
      <w:r>
        <w:rPr>
          <w:color w:val="585858"/>
        </w:rPr>
        <w:t>3000</w:t>
      </w:r>
      <w:r>
        <w:rPr>
          <w:color w:val="585858"/>
          <w:spacing w:val="-6"/>
        </w:rPr>
        <w:t xml:space="preserve"> </w:t>
      </w:r>
      <w:r>
        <w:rPr>
          <w:color w:val="585858"/>
        </w:rPr>
        <w:t>kPa.</w:t>
      </w:r>
      <w:r>
        <w:rPr>
          <w:color w:val="585858"/>
          <w:spacing w:val="-6"/>
        </w:rPr>
        <w:t xml:space="preserve"> </w:t>
      </w:r>
      <w:r>
        <w:rPr>
          <w:color w:val="585858"/>
        </w:rPr>
        <w:t>All</w:t>
      </w:r>
      <w:r>
        <w:rPr>
          <w:color w:val="585858"/>
          <w:spacing w:val="-6"/>
        </w:rPr>
        <w:t xml:space="preserve"> </w:t>
      </w:r>
      <w:r>
        <w:rPr>
          <w:color w:val="585858"/>
        </w:rPr>
        <w:t>mo</w:t>
      </w:r>
      <w:r>
        <w:rPr>
          <w:color w:val="585858"/>
        </w:rPr>
        <w:t>dels</w:t>
      </w:r>
      <w:r>
        <w:rPr>
          <w:color w:val="585858"/>
          <w:spacing w:val="-7"/>
        </w:rPr>
        <w:t xml:space="preserve"> </w:t>
      </w:r>
      <w:r>
        <w:rPr>
          <w:color w:val="585858"/>
        </w:rPr>
        <w:t>can</w:t>
      </w:r>
      <w:r>
        <w:rPr>
          <w:color w:val="585858"/>
          <w:spacing w:val="-6"/>
        </w:rPr>
        <w:t xml:space="preserve"> </w:t>
      </w:r>
      <w:r>
        <w:rPr>
          <w:color w:val="585858"/>
        </w:rPr>
        <w:t>handle</w:t>
      </w:r>
      <w:r>
        <w:rPr>
          <w:color w:val="585858"/>
          <w:spacing w:val="-5"/>
        </w:rPr>
        <w:t xml:space="preserve"> </w:t>
      </w:r>
      <w:r>
        <w:rPr>
          <w:color w:val="585858"/>
        </w:rPr>
        <w:t>overload</w:t>
      </w:r>
      <w:r>
        <w:rPr>
          <w:color w:val="585858"/>
          <w:spacing w:val="-7"/>
        </w:rPr>
        <w:t xml:space="preserve"> </w:t>
      </w:r>
      <w:r>
        <w:rPr>
          <w:color w:val="585858"/>
        </w:rPr>
        <w:t>pressure</w:t>
      </w:r>
      <w:r>
        <w:rPr>
          <w:color w:val="585858"/>
          <w:spacing w:val="-5"/>
        </w:rPr>
        <w:t xml:space="preserve"> </w:t>
      </w:r>
      <w:r>
        <w:rPr>
          <w:color w:val="585858"/>
        </w:rPr>
        <w:t>2X</w:t>
      </w:r>
      <w:r>
        <w:rPr>
          <w:color w:val="585858"/>
          <w:spacing w:val="-3"/>
        </w:rPr>
        <w:t xml:space="preserve"> </w:t>
      </w:r>
      <w:r>
        <w:rPr>
          <w:color w:val="585858"/>
        </w:rPr>
        <w:t>and</w:t>
      </w:r>
      <w:r>
        <w:rPr>
          <w:color w:val="585858"/>
          <w:spacing w:val="-8"/>
        </w:rPr>
        <w:t xml:space="preserve"> </w:t>
      </w:r>
      <w:r>
        <w:rPr>
          <w:color w:val="585858"/>
        </w:rPr>
        <w:t>burst</w:t>
      </w:r>
      <w:r>
        <w:rPr>
          <w:color w:val="585858"/>
          <w:spacing w:val="-5"/>
        </w:rPr>
        <w:t xml:space="preserve"> </w:t>
      </w:r>
      <w:r>
        <w:rPr>
          <w:color w:val="585858"/>
        </w:rPr>
        <w:t>pressure</w:t>
      </w:r>
      <w:r>
        <w:rPr>
          <w:color w:val="585858"/>
          <w:spacing w:val="-5"/>
        </w:rPr>
        <w:t xml:space="preserve"> </w:t>
      </w:r>
      <w:r>
        <w:rPr>
          <w:color w:val="585858"/>
        </w:rPr>
        <w:t>20X</w:t>
      </w:r>
      <w:r>
        <w:rPr>
          <w:color w:val="585858"/>
          <w:spacing w:val="-6"/>
        </w:rPr>
        <w:t xml:space="preserve"> </w:t>
      </w:r>
      <w:r>
        <w:rPr>
          <w:color w:val="585858"/>
        </w:rPr>
        <w:t>the maximum full scale</w:t>
      </w:r>
      <w:r>
        <w:rPr>
          <w:color w:val="585858"/>
          <w:spacing w:val="-1"/>
        </w:rPr>
        <w:t xml:space="preserve"> </w:t>
      </w:r>
      <w:r>
        <w:rPr>
          <w:color w:val="585858"/>
        </w:rPr>
        <w:t>range.</w:t>
      </w:r>
    </w:p>
    <w:p w14:paraId="01234F4C" w14:textId="77777777" w:rsidR="000737CE" w:rsidRDefault="000737CE">
      <w:pPr>
        <w:pStyle w:val="BodyText"/>
        <w:spacing w:before="1"/>
      </w:pPr>
    </w:p>
    <w:p w14:paraId="42A5BEC5" w14:textId="77777777" w:rsidR="000737CE" w:rsidRDefault="00581CA3">
      <w:pPr>
        <w:pStyle w:val="BodyText"/>
        <w:ind w:left="219" w:right="236"/>
        <w:jc w:val="both"/>
      </w:pPr>
      <w:r>
        <w:rPr>
          <w:color w:val="585858"/>
        </w:rPr>
        <w:t>Features include field selectable pressure ranges and output signal types, output reversal and slow damping, port swapping and bidirectional measurements for the most flexible applications. The pressure transmitter is fully factory calibrated and temperatu</w:t>
      </w:r>
      <w:r>
        <w:rPr>
          <w:color w:val="585858"/>
        </w:rPr>
        <w:t>re compensated for the highest start-up accuracy.</w:t>
      </w:r>
    </w:p>
    <w:p w14:paraId="6B947331" w14:textId="77777777" w:rsidR="000737CE" w:rsidRDefault="00581CA3">
      <w:pPr>
        <w:pStyle w:val="BodyText"/>
        <w:spacing w:before="154"/>
        <w:ind w:left="219"/>
        <w:jc w:val="both"/>
      </w:pPr>
      <w:r>
        <w:rPr>
          <w:color w:val="017463"/>
        </w:rPr>
        <w:t>PRODUCT HIGHLIGHTS</w:t>
      </w:r>
    </w:p>
    <w:p w14:paraId="39140C1F" w14:textId="77777777" w:rsidR="000737CE" w:rsidRDefault="000737CE">
      <w:pPr>
        <w:pStyle w:val="BodyText"/>
        <w:spacing w:before="3"/>
        <w:rPr>
          <w:sz w:val="21"/>
        </w:rPr>
      </w:pPr>
    </w:p>
    <w:p w14:paraId="5121DBB3" w14:textId="77777777" w:rsidR="000737CE" w:rsidRDefault="00581CA3">
      <w:pPr>
        <w:pStyle w:val="ListParagraph"/>
        <w:numPr>
          <w:ilvl w:val="0"/>
          <w:numId w:val="1"/>
        </w:numPr>
        <w:tabs>
          <w:tab w:val="left" w:pos="819"/>
          <w:tab w:val="left" w:pos="820"/>
        </w:tabs>
        <w:spacing w:before="1"/>
      </w:pPr>
      <w:r>
        <w:rPr>
          <w:color w:val="585858"/>
        </w:rPr>
        <w:t>Pipe-to-pipe 3-valve</w:t>
      </w:r>
      <w:r>
        <w:rPr>
          <w:color w:val="585858"/>
          <w:spacing w:val="-2"/>
        </w:rPr>
        <w:t xml:space="preserve"> </w:t>
      </w:r>
      <w:r>
        <w:rPr>
          <w:color w:val="585858"/>
        </w:rPr>
        <w:t>manifold</w:t>
      </w:r>
    </w:p>
    <w:p w14:paraId="1AF64516" w14:textId="77777777" w:rsidR="000737CE" w:rsidRDefault="00581CA3">
      <w:pPr>
        <w:pStyle w:val="ListParagraph"/>
        <w:numPr>
          <w:ilvl w:val="0"/>
          <w:numId w:val="1"/>
        </w:numPr>
        <w:tabs>
          <w:tab w:val="left" w:pos="819"/>
          <w:tab w:val="left" w:pos="820"/>
        </w:tabs>
      </w:pPr>
      <w:r>
        <w:rPr>
          <w:color w:val="585858"/>
        </w:rPr>
        <w:t>4 field selectable</w:t>
      </w:r>
      <w:r>
        <w:rPr>
          <w:color w:val="585858"/>
          <w:spacing w:val="-1"/>
        </w:rPr>
        <w:t xml:space="preserve"> </w:t>
      </w:r>
      <w:r>
        <w:rPr>
          <w:color w:val="585858"/>
        </w:rPr>
        <w:t>ranges</w:t>
      </w:r>
    </w:p>
    <w:p w14:paraId="74C51569" w14:textId="77777777" w:rsidR="000737CE" w:rsidRDefault="00581CA3">
      <w:pPr>
        <w:pStyle w:val="ListParagraph"/>
        <w:numPr>
          <w:ilvl w:val="0"/>
          <w:numId w:val="1"/>
        </w:numPr>
        <w:tabs>
          <w:tab w:val="left" w:pos="819"/>
          <w:tab w:val="left" w:pos="820"/>
        </w:tabs>
        <w:spacing w:before="23"/>
      </w:pPr>
      <w:r>
        <w:rPr>
          <w:color w:val="585858"/>
        </w:rPr>
        <w:t xml:space="preserve">Switch selectable </w:t>
      </w:r>
      <w:proofErr w:type="spellStart"/>
      <w:r>
        <w:rPr>
          <w:color w:val="585858"/>
        </w:rPr>
        <w:t>uni</w:t>
      </w:r>
      <w:proofErr w:type="spellEnd"/>
      <w:r>
        <w:rPr>
          <w:color w:val="585858"/>
        </w:rPr>
        <w:t xml:space="preserve"> or</w:t>
      </w:r>
      <w:r>
        <w:rPr>
          <w:color w:val="585858"/>
          <w:spacing w:val="-1"/>
        </w:rPr>
        <w:t xml:space="preserve"> </w:t>
      </w:r>
      <w:r>
        <w:rPr>
          <w:color w:val="585858"/>
        </w:rPr>
        <w:t>bi-directional</w:t>
      </w:r>
    </w:p>
    <w:p w14:paraId="47D354BB" w14:textId="77777777" w:rsidR="000737CE" w:rsidRDefault="00581CA3">
      <w:pPr>
        <w:pStyle w:val="ListParagraph"/>
        <w:numPr>
          <w:ilvl w:val="0"/>
          <w:numId w:val="1"/>
        </w:numPr>
        <w:tabs>
          <w:tab w:val="left" w:pos="819"/>
          <w:tab w:val="left" w:pos="820"/>
        </w:tabs>
      </w:pPr>
      <w:r>
        <w:rPr>
          <w:color w:val="585858"/>
        </w:rPr>
        <w:t>Hinged polycarbonate weatherproof</w:t>
      </w:r>
      <w:r>
        <w:rPr>
          <w:color w:val="585858"/>
          <w:spacing w:val="-4"/>
        </w:rPr>
        <w:t xml:space="preserve"> </w:t>
      </w:r>
      <w:r>
        <w:rPr>
          <w:color w:val="585858"/>
        </w:rPr>
        <w:t>enclosure</w:t>
      </w:r>
    </w:p>
    <w:p w14:paraId="3BDEE9C6" w14:textId="77777777" w:rsidR="000737CE" w:rsidRDefault="000737CE">
      <w:pPr>
        <w:rPr>
          <w:color w:val="585858"/>
        </w:rPr>
      </w:pPr>
    </w:p>
    <w:p w14:paraId="59D38324" w14:textId="77777777" w:rsidR="00CC7EF5" w:rsidRPr="00CC7EF5" w:rsidRDefault="00CC7EF5" w:rsidP="00CC7EF5"/>
    <w:p w14:paraId="2269248F" w14:textId="77777777" w:rsidR="00CC7EF5" w:rsidRPr="00E82C7C" w:rsidRDefault="00CC7EF5" w:rsidP="00CC7EF5">
      <w:pPr>
        <w:widowControl/>
        <w:spacing w:before="159" w:after="120" w:line="254" w:lineRule="exact"/>
        <w:rPr>
          <w:color w:val="017464"/>
        </w:rPr>
      </w:pPr>
      <w:r w:rsidRPr="00E82C7C">
        <w:rPr>
          <w:color w:val="017464"/>
        </w:rPr>
        <w:t>ENGINEERING SPEC’S</w:t>
      </w:r>
    </w:p>
    <w:p w14:paraId="36AC5293" w14:textId="77777777" w:rsidR="00CC7EF5" w:rsidRPr="00E82C7C" w:rsidRDefault="00CC7EF5" w:rsidP="00CC7EF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Shall be IP65 (NEMA 4X) with a UL94-V0 rated enclosure</w:t>
      </w:r>
    </w:p>
    <w:p w14:paraId="0BE895F7" w14:textId="77777777" w:rsidR="00CC7EF5" w:rsidRPr="00E82C7C" w:rsidRDefault="00CC7EF5" w:rsidP="00CC7EF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External mounting tabs must be slotted &amp; tapered away from enclosure to ease field installation</w:t>
      </w:r>
    </w:p>
    <w:p w14:paraId="74CDDFEC" w14:textId="77777777" w:rsidR="00CC7EF5" w:rsidRPr="00E82C7C" w:rsidRDefault="00CC7EF5" w:rsidP="00CC7EF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neoprene gasket for duct to enclosure seal</w:t>
      </w:r>
    </w:p>
    <w:p w14:paraId="19144D9C" w14:textId="77777777" w:rsidR="00CC7EF5" w:rsidRPr="00E82C7C" w:rsidRDefault="00CC7EF5" w:rsidP="00CC7EF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threaded (1/2 NPT and/or M16) conduit connection</w:t>
      </w:r>
    </w:p>
    <w:p w14:paraId="3AF20A4D" w14:textId="77777777" w:rsidR="00CC7EF5" w:rsidRPr="00E82C7C" w:rsidRDefault="00CC7EF5" w:rsidP="00CC7EF5">
      <w:pPr>
        <w:widowControl/>
        <w:numPr>
          <w:ilvl w:val="0"/>
          <w:numId w:val="2"/>
        </w:numPr>
        <w:autoSpaceDE/>
        <w:autoSpaceDN/>
        <w:spacing w:before="159" w:after="120" w:line="254" w:lineRule="exact"/>
        <w:rPr>
          <w:color w:val="808080"/>
          <w:szCs w:val="18"/>
          <w:lang w:val="en-CA" w:eastAsia="en-CA"/>
        </w:rPr>
      </w:pPr>
      <w:r w:rsidRPr="00E82C7C">
        <w:rPr>
          <w:color w:val="808080"/>
          <w:szCs w:val="18"/>
          <w:lang w:val="en-CA" w:eastAsia="en-CA"/>
        </w:rPr>
        <w:t xml:space="preserve">Cover must be hinged and securely attached in the open position </w:t>
      </w:r>
    </w:p>
    <w:p w14:paraId="72820163" w14:textId="77777777" w:rsidR="00CC7EF5" w:rsidRPr="00E82C7C" w:rsidRDefault="00CC7EF5" w:rsidP="00CC7EF5">
      <w:pPr>
        <w:widowControl/>
        <w:numPr>
          <w:ilvl w:val="0"/>
          <w:numId w:val="2"/>
        </w:numPr>
        <w:autoSpaceDE/>
        <w:autoSpaceDN/>
        <w:spacing w:before="159" w:after="120" w:line="254" w:lineRule="exact"/>
        <w:jc w:val="both"/>
        <w:rPr>
          <w:color w:val="7F7F7F"/>
          <w:lang w:val="en-CA"/>
        </w:rPr>
      </w:pPr>
      <w:r>
        <w:rPr>
          <w:color w:val="7F7F7F"/>
          <w:szCs w:val="18"/>
          <w:lang w:val="en-CA" w:eastAsia="en-CA"/>
        </w:rPr>
        <w:t>Operating</w:t>
      </w:r>
      <w:r w:rsidRPr="00E82C7C">
        <w:rPr>
          <w:color w:val="7F7F7F"/>
          <w:szCs w:val="18"/>
          <w:lang w:val="en-CA" w:eastAsia="en-CA"/>
        </w:rPr>
        <w:t xml:space="preserve"> range must be </w:t>
      </w:r>
      <w:r w:rsidRPr="00862277">
        <w:rPr>
          <w:color w:val="7F7F7F"/>
          <w:szCs w:val="18"/>
          <w:lang w:val="en-CA" w:eastAsia="en-CA"/>
        </w:rPr>
        <w:t xml:space="preserve">0 to 50°C (32 to 122°F), </w:t>
      </w:r>
      <w:r>
        <w:rPr>
          <w:color w:val="7F7F7F"/>
          <w:szCs w:val="18"/>
          <w:lang w:val="en-CA" w:eastAsia="en-CA"/>
        </w:rPr>
        <w:t>10</w:t>
      </w:r>
      <w:r w:rsidRPr="00862277">
        <w:rPr>
          <w:color w:val="7F7F7F"/>
          <w:szCs w:val="18"/>
          <w:lang w:val="en-CA" w:eastAsia="en-CA"/>
        </w:rPr>
        <w:t xml:space="preserve"> to 9</w:t>
      </w:r>
      <w:r>
        <w:rPr>
          <w:color w:val="7F7F7F"/>
          <w:szCs w:val="18"/>
          <w:lang w:val="en-CA" w:eastAsia="en-CA"/>
        </w:rPr>
        <w:t>0</w:t>
      </w:r>
      <w:r w:rsidRPr="00862277">
        <w:rPr>
          <w:color w:val="7F7F7F"/>
          <w:szCs w:val="18"/>
          <w:lang w:val="en-CA" w:eastAsia="en-CA"/>
        </w:rPr>
        <w:t xml:space="preserve"> %RH, non-condensing</w:t>
      </w:r>
    </w:p>
    <w:p w14:paraId="007C35DE" w14:textId="77777777" w:rsidR="00CC7EF5" w:rsidRPr="00E82C7C" w:rsidRDefault="00CC7EF5" w:rsidP="00CC7EF5">
      <w:pPr>
        <w:widowControl/>
        <w:numPr>
          <w:ilvl w:val="0"/>
          <w:numId w:val="2"/>
        </w:numPr>
        <w:autoSpaceDE/>
        <w:autoSpaceDN/>
        <w:spacing w:before="159" w:after="120" w:line="254" w:lineRule="exact"/>
        <w:jc w:val="both"/>
        <w:rPr>
          <w:color w:val="7F7F7F"/>
          <w:lang w:val="en-CA"/>
        </w:rPr>
      </w:pPr>
      <w:r w:rsidRPr="00E82C7C">
        <w:rPr>
          <w:color w:val="7F7F7F"/>
          <w:lang w:val="en-CA"/>
        </w:rPr>
        <w:t>Cover must contain security screw as extra protection from opening</w:t>
      </w:r>
    </w:p>
    <w:p w14:paraId="382B45B7" w14:textId="77777777" w:rsidR="00CC7EF5" w:rsidRPr="00E82C7C" w:rsidRDefault="00CC7EF5" w:rsidP="00CC7EF5">
      <w:pPr>
        <w:widowControl/>
        <w:numPr>
          <w:ilvl w:val="0"/>
          <w:numId w:val="2"/>
        </w:numPr>
        <w:autoSpaceDE/>
        <w:autoSpaceDN/>
        <w:spacing w:before="159" w:after="120" w:line="254" w:lineRule="exact"/>
        <w:jc w:val="both"/>
        <w:rPr>
          <w:color w:val="7F7F7F"/>
          <w:lang w:val="en-CA"/>
        </w:rPr>
      </w:pPr>
      <w:r w:rsidRPr="00E82C7C">
        <w:rPr>
          <w:color w:val="7F7F7F"/>
          <w:lang w:val="en-CA"/>
        </w:rPr>
        <w:t>Product shall be CE approved</w:t>
      </w:r>
    </w:p>
    <w:p w14:paraId="160079AE" w14:textId="77777777" w:rsidR="00CC7EF5" w:rsidRDefault="00CC7EF5" w:rsidP="00CC7EF5">
      <w:pPr>
        <w:rPr>
          <w:color w:val="585858"/>
        </w:rPr>
      </w:pPr>
      <w:bookmarkStart w:id="0" w:name="_GoBack"/>
      <w:bookmarkEnd w:id="0"/>
    </w:p>
    <w:p w14:paraId="1F412D07" w14:textId="77777777" w:rsidR="00CC7EF5" w:rsidRDefault="00CC7EF5" w:rsidP="00CC7EF5">
      <w:pPr>
        <w:rPr>
          <w:color w:val="585858"/>
        </w:rPr>
      </w:pPr>
    </w:p>
    <w:p w14:paraId="11665FE1" w14:textId="2B48B47F" w:rsidR="00CC7EF5" w:rsidRPr="00CC7EF5" w:rsidRDefault="00CC7EF5" w:rsidP="00CC7EF5">
      <w:pPr>
        <w:sectPr w:rsidR="00CC7EF5" w:rsidRPr="00CC7EF5">
          <w:footerReference w:type="default" r:id="rId10"/>
          <w:type w:val="continuous"/>
          <w:pgSz w:w="12240" w:h="15840"/>
          <w:pgMar w:top="20" w:right="480" w:bottom="920" w:left="620" w:header="720" w:footer="736" w:gutter="0"/>
          <w:pgNumType w:start="1"/>
          <w:cols w:space="720"/>
        </w:sectPr>
      </w:pPr>
    </w:p>
    <w:p w14:paraId="1F78FB54" w14:textId="77777777" w:rsidR="000737CE" w:rsidRDefault="00581CA3">
      <w:pPr>
        <w:pStyle w:val="BodyText"/>
        <w:rPr>
          <w:sz w:val="20"/>
        </w:rPr>
      </w:pPr>
      <w:r>
        <w:rPr>
          <w:noProof/>
        </w:rPr>
        <w:lastRenderedPageBreak/>
        <w:drawing>
          <wp:anchor distT="0" distB="0" distL="0" distR="0" simplePos="0" relativeHeight="251397120" behindDoc="1" locked="0" layoutInCell="1" allowOverlap="1" wp14:anchorId="669AC759" wp14:editId="5ADEA07C">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882202" cy="2169041"/>
                    </a:xfrm>
                    <a:prstGeom prst="rect">
                      <a:avLst/>
                    </a:prstGeom>
                  </pic:spPr>
                </pic:pic>
              </a:graphicData>
            </a:graphic>
          </wp:anchor>
        </w:drawing>
      </w:r>
      <w:r>
        <w:pict w14:anchorId="29BF9841">
          <v:group id="_x0000_s1026" style="position:absolute;margin-left:-.75pt;margin-top:87pt;width:242.75pt;height:5.5pt;z-index:-251918336;mso-position-horizontal-relative:page;mso-position-vertical-relative:page" coordorigin="-15,1740" coordsize="4855,110">
            <v:line id="_x0000_s1028" style="position:absolute" from="0,1780" to="4800,1790" strokecolor="#007564" strokeweight="1.5pt"/>
            <v:shape id="_x0000_s1027" type="#_x0000_t75" style="position:absolute;left:4730;top:1740;width:110;height:110">
              <v:imagedata r:id="rId8" o:title=""/>
            </v:shape>
            <w10:wrap anchorx="page" anchory="page"/>
          </v:group>
        </w:pict>
      </w:r>
    </w:p>
    <w:p w14:paraId="7F4E8F04" w14:textId="77777777" w:rsidR="000737CE" w:rsidRDefault="000737CE">
      <w:pPr>
        <w:pStyle w:val="BodyText"/>
        <w:rPr>
          <w:sz w:val="20"/>
        </w:rPr>
      </w:pPr>
    </w:p>
    <w:p w14:paraId="03D193ED" w14:textId="77777777" w:rsidR="000737CE" w:rsidRDefault="000737CE">
      <w:pPr>
        <w:pStyle w:val="BodyText"/>
        <w:spacing w:before="3"/>
        <w:rPr>
          <w:sz w:val="21"/>
        </w:rPr>
      </w:pPr>
    </w:p>
    <w:p w14:paraId="1A24AE29" w14:textId="77777777" w:rsidR="000737CE" w:rsidRDefault="00581CA3">
      <w:pPr>
        <w:pStyle w:val="BodyText"/>
        <w:ind w:left="100"/>
        <w:rPr>
          <w:sz w:val="20"/>
        </w:rPr>
      </w:pPr>
      <w:r>
        <w:rPr>
          <w:noProof/>
          <w:sz w:val="20"/>
        </w:rPr>
        <w:drawing>
          <wp:inline distT="0" distB="0" distL="0" distR="0" wp14:anchorId="3640BBF9" wp14:editId="6C78086F">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477369" cy="417575"/>
                    </a:xfrm>
                    <a:prstGeom prst="rect">
                      <a:avLst/>
                    </a:prstGeom>
                  </pic:spPr>
                </pic:pic>
              </a:graphicData>
            </a:graphic>
          </wp:inline>
        </w:drawing>
      </w:r>
    </w:p>
    <w:p w14:paraId="0C3A242E" w14:textId="77777777" w:rsidR="000737CE" w:rsidRDefault="000737CE">
      <w:pPr>
        <w:pStyle w:val="BodyText"/>
        <w:rPr>
          <w:sz w:val="20"/>
        </w:rPr>
      </w:pPr>
    </w:p>
    <w:p w14:paraId="2D8A9E8D" w14:textId="77777777" w:rsidR="000737CE" w:rsidRDefault="000737CE">
      <w:pPr>
        <w:pStyle w:val="BodyText"/>
        <w:rPr>
          <w:sz w:val="20"/>
        </w:rPr>
      </w:pPr>
    </w:p>
    <w:p w14:paraId="39F156A6" w14:textId="77777777" w:rsidR="000737CE" w:rsidRDefault="000737CE">
      <w:pPr>
        <w:pStyle w:val="BodyText"/>
        <w:rPr>
          <w:sz w:val="20"/>
        </w:rPr>
      </w:pPr>
    </w:p>
    <w:p w14:paraId="7A95E675" w14:textId="77777777" w:rsidR="000737CE" w:rsidRDefault="000737CE">
      <w:pPr>
        <w:pStyle w:val="BodyText"/>
        <w:spacing w:before="1"/>
        <w:rPr>
          <w:sz w:val="16"/>
        </w:rPr>
      </w:pPr>
    </w:p>
    <w:p w14:paraId="63B713A2" w14:textId="77777777" w:rsidR="000737CE" w:rsidRDefault="00581CA3">
      <w:pPr>
        <w:spacing w:before="52"/>
        <w:ind w:left="100"/>
        <w:rPr>
          <w:sz w:val="24"/>
        </w:rPr>
      </w:pPr>
      <w:r>
        <w:rPr>
          <w:color w:val="017463"/>
          <w:sz w:val="24"/>
        </w:rPr>
        <w:t>SPECIFICATIONS</w:t>
      </w:r>
    </w:p>
    <w:p w14:paraId="017914E2" w14:textId="77777777" w:rsidR="000737CE" w:rsidRDefault="000737CE">
      <w:pPr>
        <w:pStyle w:val="BodyText"/>
        <w:spacing w:before="11"/>
        <w:rPr>
          <w:sz w:val="14"/>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260"/>
        <w:gridCol w:w="6530"/>
      </w:tblGrid>
      <w:tr w:rsidR="000737CE" w14:paraId="52E6D93F" w14:textId="77777777">
        <w:trPr>
          <w:trHeight w:val="268"/>
        </w:trPr>
        <w:tc>
          <w:tcPr>
            <w:tcW w:w="4260" w:type="dxa"/>
            <w:shd w:val="clear" w:color="auto" w:fill="575757"/>
          </w:tcPr>
          <w:p w14:paraId="1D22CC37" w14:textId="77777777" w:rsidR="000737CE" w:rsidRDefault="00581CA3">
            <w:pPr>
              <w:pStyle w:val="TableParagraph"/>
              <w:ind w:left="112"/>
            </w:pPr>
            <w:r>
              <w:rPr>
                <w:color w:val="FFFFFF"/>
              </w:rPr>
              <w:t>DESCRIPTION</w:t>
            </w:r>
          </w:p>
        </w:tc>
        <w:tc>
          <w:tcPr>
            <w:tcW w:w="6530" w:type="dxa"/>
            <w:shd w:val="clear" w:color="auto" w:fill="575757"/>
          </w:tcPr>
          <w:p w14:paraId="5B01109A" w14:textId="77777777" w:rsidR="000737CE" w:rsidRDefault="00581CA3">
            <w:pPr>
              <w:pStyle w:val="TableParagraph"/>
              <w:ind w:left="112"/>
            </w:pPr>
            <w:r>
              <w:rPr>
                <w:color w:val="FFFFFF"/>
              </w:rPr>
              <w:t>ENGINEERING SPEC</w:t>
            </w:r>
          </w:p>
        </w:tc>
      </w:tr>
      <w:tr w:rsidR="000737CE" w14:paraId="533C95F8" w14:textId="77777777">
        <w:trPr>
          <w:trHeight w:val="275"/>
        </w:trPr>
        <w:tc>
          <w:tcPr>
            <w:tcW w:w="4260" w:type="dxa"/>
          </w:tcPr>
          <w:p w14:paraId="7D291A41" w14:textId="77777777" w:rsidR="000737CE" w:rsidRDefault="00581CA3">
            <w:pPr>
              <w:pStyle w:val="TableParagraph"/>
              <w:spacing w:line="256" w:lineRule="exact"/>
              <w:ind w:left="112"/>
            </w:pPr>
            <w:r>
              <w:t>POWER SUPPLY</w:t>
            </w:r>
          </w:p>
        </w:tc>
        <w:tc>
          <w:tcPr>
            <w:tcW w:w="6530" w:type="dxa"/>
          </w:tcPr>
          <w:p w14:paraId="2CE11DAF" w14:textId="77777777" w:rsidR="000737CE" w:rsidRDefault="00581CA3">
            <w:pPr>
              <w:pStyle w:val="TableParagraph"/>
              <w:spacing w:line="256" w:lineRule="exact"/>
              <w:rPr>
                <w:rFonts w:ascii="Myriad Pro" w:hAnsi="Myriad Pro"/>
                <w:sz w:val="23"/>
              </w:rPr>
            </w:pPr>
            <w:r>
              <w:rPr>
                <w:rFonts w:ascii="Myriad Pro" w:hAnsi="Myriad Pro"/>
                <w:sz w:val="23"/>
              </w:rPr>
              <w:t>24 Vac/dc ±10% (non-isolated half-wave rectified)</w:t>
            </w:r>
          </w:p>
        </w:tc>
      </w:tr>
      <w:tr w:rsidR="000737CE" w14:paraId="184A283C" w14:textId="77777777">
        <w:trPr>
          <w:trHeight w:val="268"/>
        </w:trPr>
        <w:tc>
          <w:tcPr>
            <w:tcW w:w="4260" w:type="dxa"/>
            <w:shd w:val="clear" w:color="auto" w:fill="E7E6E6"/>
          </w:tcPr>
          <w:p w14:paraId="56522B4D" w14:textId="77777777" w:rsidR="000737CE" w:rsidRDefault="00581CA3">
            <w:pPr>
              <w:pStyle w:val="TableParagraph"/>
              <w:ind w:left="112"/>
            </w:pPr>
            <w:r>
              <w:t>CONSUMPTION</w:t>
            </w:r>
          </w:p>
        </w:tc>
        <w:tc>
          <w:tcPr>
            <w:tcW w:w="6530" w:type="dxa"/>
            <w:shd w:val="clear" w:color="auto" w:fill="E7E6E6"/>
          </w:tcPr>
          <w:p w14:paraId="29540B81" w14:textId="77777777" w:rsidR="000737CE" w:rsidRDefault="00581CA3">
            <w:pPr>
              <w:pStyle w:val="TableParagraph"/>
            </w:pPr>
            <w:r>
              <w:t>75 mA max @ 24 Vdc</w:t>
            </w:r>
          </w:p>
        </w:tc>
      </w:tr>
      <w:tr w:rsidR="000737CE" w14:paraId="6DEDE150" w14:textId="77777777">
        <w:trPr>
          <w:trHeight w:val="268"/>
        </w:trPr>
        <w:tc>
          <w:tcPr>
            <w:tcW w:w="4260" w:type="dxa"/>
          </w:tcPr>
          <w:p w14:paraId="6FF64D80" w14:textId="77777777" w:rsidR="000737CE" w:rsidRDefault="00581CA3">
            <w:pPr>
              <w:pStyle w:val="TableParagraph"/>
              <w:ind w:left="112"/>
            </w:pPr>
            <w:r>
              <w:t>OUTPUT SIGNAL</w:t>
            </w:r>
          </w:p>
        </w:tc>
        <w:tc>
          <w:tcPr>
            <w:tcW w:w="6530" w:type="dxa"/>
          </w:tcPr>
          <w:p w14:paraId="5708212F" w14:textId="77777777" w:rsidR="000737CE" w:rsidRDefault="00581CA3">
            <w:pPr>
              <w:pStyle w:val="TableParagraph"/>
            </w:pPr>
            <w:r>
              <w:t>4-20 mA sourcing, 0-5/0-10 Vdc (jumper selectable)</w:t>
            </w:r>
          </w:p>
        </w:tc>
      </w:tr>
      <w:tr w:rsidR="000737CE" w14:paraId="5F34FDB7" w14:textId="77777777">
        <w:trPr>
          <w:trHeight w:val="537"/>
        </w:trPr>
        <w:tc>
          <w:tcPr>
            <w:tcW w:w="4260" w:type="dxa"/>
            <w:shd w:val="clear" w:color="auto" w:fill="E7E6E6"/>
          </w:tcPr>
          <w:p w14:paraId="59E9A0B7" w14:textId="77777777" w:rsidR="000737CE" w:rsidRDefault="00581CA3">
            <w:pPr>
              <w:pStyle w:val="TableParagraph"/>
              <w:spacing w:line="258" w:lineRule="exact"/>
              <w:ind w:left="112"/>
            </w:pPr>
            <w:r>
              <w:t>OUTPUT DRIVE</w:t>
            </w:r>
          </w:p>
        </w:tc>
        <w:tc>
          <w:tcPr>
            <w:tcW w:w="6530" w:type="dxa"/>
            <w:shd w:val="clear" w:color="auto" w:fill="E7E6E6"/>
          </w:tcPr>
          <w:p w14:paraId="72C7609F" w14:textId="77777777" w:rsidR="000737CE" w:rsidRDefault="00581CA3">
            <w:pPr>
              <w:pStyle w:val="TableParagraph"/>
              <w:spacing w:line="268" w:lineRule="exact"/>
            </w:pPr>
            <w:r>
              <w:t>500Ω max for current</w:t>
            </w:r>
            <w:r>
              <w:rPr>
                <w:spacing w:val="-10"/>
              </w:rPr>
              <w:t xml:space="preserve"> </w:t>
            </w:r>
            <w:r>
              <w:t>output</w:t>
            </w:r>
          </w:p>
          <w:p w14:paraId="65D2B34A" w14:textId="77777777" w:rsidR="000737CE" w:rsidRDefault="00581CA3">
            <w:pPr>
              <w:pStyle w:val="TableParagraph"/>
              <w:spacing w:line="249" w:lineRule="exact"/>
            </w:pPr>
            <w:r>
              <w:t>10KΩ min for voltage</w:t>
            </w:r>
            <w:r>
              <w:rPr>
                <w:spacing w:val="-10"/>
              </w:rPr>
              <w:t xml:space="preserve"> </w:t>
            </w:r>
            <w:r>
              <w:t>output</w:t>
            </w:r>
          </w:p>
        </w:tc>
      </w:tr>
      <w:tr w:rsidR="000737CE" w14:paraId="7512AA6F" w14:textId="77777777">
        <w:trPr>
          <w:trHeight w:val="268"/>
        </w:trPr>
        <w:tc>
          <w:tcPr>
            <w:tcW w:w="4260" w:type="dxa"/>
          </w:tcPr>
          <w:p w14:paraId="0EF63B89" w14:textId="77777777" w:rsidR="000737CE" w:rsidRDefault="00581CA3">
            <w:pPr>
              <w:pStyle w:val="TableParagraph"/>
              <w:ind w:left="112"/>
            </w:pPr>
            <w:r>
              <w:t>PROTECTION CIRCUITRY</w:t>
            </w:r>
          </w:p>
        </w:tc>
        <w:tc>
          <w:tcPr>
            <w:tcW w:w="6530" w:type="dxa"/>
          </w:tcPr>
          <w:p w14:paraId="1756B962" w14:textId="77777777" w:rsidR="000737CE" w:rsidRDefault="00581CA3">
            <w:pPr>
              <w:pStyle w:val="TableParagraph"/>
            </w:pPr>
            <w:r>
              <w:t>Reverse voltage protected, transient protected</w:t>
            </w:r>
          </w:p>
        </w:tc>
      </w:tr>
      <w:tr w:rsidR="000737CE" w14:paraId="16E1758B" w14:textId="77777777">
        <w:trPr>
          <w:trHeight w:val="268"/>
        </w:trPr>
        <w:tc>
          <w:tcPr>
            <w:tcW w:w="4260" w:type="dxa"/>
            <w:shd w:val="clear" w:color="auto" w:fill="E7E6E6"/>
          </w:tcPr>
          <w:p w14:paraId="68214940" w14:textId="77777777" w:rsidR="000737CE" w:rsidRDefault="00581CA3">
            <w:pPr>
              <w:pStyle w:val="TableParagraph"/>
              <w:ind w:left="112"/>
            </w:pPr>
            <w:r>
              <w:t>LCD</w:t>
            </w:r>
          </w:p>
        </w:tc>
        <w:tc>
          <w:tcPr>
            <w:tcW w:w="6530" w:type="dxa"/>
            <w:shd w:val="clear" w:color="auto" w:fill="E7E6E6"/>
          </w:tcPr>
          <w:p w14:paraId="60040FDD" w14:textId="77777777" w:rsidR="000737CE" w:rsidRDefault="00581CA3">
            <w:pPr>
              <w:pStyle w:val="TableParagraph"/>
            </w:pPr>
            <w:r>
              <w:t>35mm W x 15mm H (1.4” x 0.6”), 2-lin x 8-character</w:t>
            </w:r>
          </w:p>
        </w:tc>
      </w:tr>
      <w:tr w:rsidR="000737CE" w14:paraId="7A14DF68" w14:textId="77777777">
        <w:trPr>
          <w:trHeight w:val="268"/>
        </w:trPr>
        <w:tc>
          <w:tcPr>
            <w:tcW w:w="4260" w:type="dxa"/>
          </w:tcPr>
          <w:p w14:paraId="62670A52" w14:textId="77777777" w:rsidR="000737CE" w:rsidRDefault="00581CA3">
            <w:pPr>
              <w:pStyle w:val="TableParagraph"/>
              <w:ind w:left="112"/>
            </w:pPr>
            <w:r>
              <w:t>ACCURACY</w:t>
            </w:r>
          </w:p>
        </w:tc>
        <w:tc>
          <w:tcPr>
            <w:tcW w:w="6530" w:type="dxa"/>
          </w:tcPr>
          <w:p w14:paraId="2603C7CE" w14:textId="77777777" w:rsidR="000737CE" w:rsidRDefault="00581CA3">
            <w:pPr>
              <w:pStyle w:val="TableParagraph"/>
            </w:pPr>
            <w:r>
              <w:t>±1% full scale of selected range (range 4 is ±2%)</w:t>
            </w:r>
          </w:p>
        </w:tc>
      </w:tr>
      <w:tr w:rsidR="000737CE" w14:paraId="0ACA9396" w14:textId="77777777">
        <w:trPr>
          <w:trHeight w:val="268"/>
        </w:trPr>
        <w:tc>
          <w:tcPr>
            <w:tcW w:w="4260" w:type="dxa"/>
            <w:shd w:val="clear" w:color="auto" w:fill="E7E6E6"/>
          </w:tcPr>
          <w:p w14:paraId="0DCB941E" w14:textId="77777777" w:rsidR="000737CE" w:rsidRDefault="00581CA3">
            <w:pPr>
              <w:pStyle w:val="TableParagraph"/>
              <w:ind w:left="112"/>
            </w:pPr>
            <w:r>
              <w:t>STABILITY</w:t>
            </w:r>
          </w:p>
        </w:tc>
        <w:tc>
          <w:tcPr>
            <w:tcW w:w="6530" w:type="dxa"/>
            <w:shd w:val="clear" w:color="auto" w:fill="E7E6E6"/>
          </w:tcPr>
          <w:p w14:paraId="55FDF5C6" w14:textId="77777777" w:rsidR="000737CE" w:rsidRDefault="00581CA3">
            <w:pPr>
              <w:pStyle w:val="TableParagraph"/>
            </w:pPr>
            <w:r>
              <w:t>±0.25% FS typical (1 year)</w:t>
            </w:r>
          </w:p>
        </w:tc>
      </w:tr>
      <w:tr w:rsidR="000737CE" w14:paraId="49C4581F" w14:textId="77777777">
        <w:trPr>
          <w:trHeight w:val="270"/>
        </w:trPr>
        <w:tc>
          <w:tcPr>
            <w:tcW w:w="4260" w:type="dxa"/>
          </w:tcPr>
          <w:p w14:paraId="188C8F20" w14:textId="77777777" w:rsidR="000737CE" w:rsidRDefault="00581CA3">
            <w:pPr>
              <w:pStyle w:val="TableParagraph"/>
              <w:spacing w:line="251" w:lineRule="exact"/>
              <w:ind w:left="112"/>
            </w:pPr>
            <w:r>
              <w:t>PRESSURE RANGES</w:t>
            </w:r>
          </w:p>
        </w:tc>
        <w:tc>
          <w:tcPr>
            <w:tcW w:w="6530" w:type="dxa"/>
          </w:tcPr>
          <w:p w14:paraId="635B89DA" w14:textId="77777777" w:rsidR="000737CE" w:rsidRDefault="00581CA3">
            <w:pPr>
              <w:pStyle w:val="TableParagraph"/>
              <w:spacing w:before="1" w:line="249" w:lineRule="exact"/>
            </w:pPr>
            <w:r>
              <w:t>4 per model (menu selectable)</w:t>
            </w:r>
          </w:p>
        </w:tc>
      </w:tr>
      <w:tr w:rsidR="000737CE" w14:paraId="7E4F9BE4" w14:textId="77777777">
        <w:trPr>
          <w:trHeight w:val="268"/>
        </w:trPr>
        <w:tc>
          <w:tcPr>
            <w:tcW w:w="4260" w:type="dxa"/>
            <w:shd w:val="clear" w:color="auto" w:fill="E7E6E6"/>
          </w:tcPr>
          <w:p w14:paraId="0C7574A2" w14:textId="77777777" w:rsidR="000737CE" w:rsidRDefault="00581CA3">
            <w:pPr>
              <w:pStyle w:val="TableParagraph"/>
              <w:ind w:left="112"/>
            </w:pPr>
            <w:r>
              <w:t>MEDIA COMPATIBILITY</w:t>
            </w:r>
          </w:p>
        </w:tc>
        <w:tc>
          <w:tcPr>
            <w:tcW w:w="6530" w:type="dxa"/>
            <w:shd w:val="clear" w:color="auto" w:fill="E7E6E6"/>
          </w:tcPr>
          <w:p w14:paraId="11081663" w14:textId="77777777" w:rsidR="000737CE" w:rsidRDefault="00581CA3">
            <w:pPr>
              <w:pStyle w:val="TableParagraph"/>
            </w:pPr>
            <w:r>
              <w:t>17-4 PH stainless steel</w:t>
            </w:r>
          </w:p>
        </w:tc>
      </w:tr>
      <w:tr w:rsidR="000737CE" w14:paraId="62129008" w14:textId="77777777">
        <w:trPr>
          <w:trHeight w:val="268"/>
        </w:trPr>
        <w:tc>
          <w:tcPr>
            <w:tcW w:w="4260" w:type="dxa"/>
          </w:tcPr>
          <w:p w14:paraId="4F1C886B" w14:textId="77777777" w:rsidR="000737CE" w:rsidRDefault="00581CA3">
            <w:pPr>
              <w:pStyle w:val="TableParagraph"/>
              <w:ind w:left="112"/>
            </w:pPr>
            <w:r>
              <w:t>PROOF PRESSURE</w:t>
            </w:r>
          </w:p>
        </w:tc>
        <w:tc>
          <w:tcPr>
            <w:tcW w:w="6530" w:type="dxa"/>
          </w:tcPr>
          <w:p w14:paraId="14AA3DD3" w14:textId="77777777" w:rsidR="000737CE" w:rsidRDefault="00581CA3">
            <w:pPr>
              <w:pStyle w:val="TableParagraph"/>
            </w:pPr>
            <w:r>
              <w:t>2X highest range per model</w:t>
            </w:r>
          </w:p>
        </w:tc>
      </w:tr>
      <w:tr w:rsidR="000737CE" w14:paraId="5119D3D1" w14:textId="77777777">
        <w:trPr>
          <w:trHeight w:val="268"/>
        </w:trPr>
        <w:tc>
          <w:tcPr>
            <w:tcW w:w="4260" w:type="dxa"/>
            <w:shd w:val="clear" w:color="auto" w:fill="E7E6E6"/>
          </w:tcPr>
          <w:p w14:paraId="7D2C6E93" w14:textId="77777777" w:rsidR="000737CE" w:rsidRDefault="00581CA3">
            <w:pPr>
              <w:pStyle w:val="TableParagraph"/>
              <w:ind w:left="105"/>
            </w:pPr>
            <w:r>
              <w:t>BURST PRESSURE</w:t>
            </w:r>
          </w:p>
        </w:tc>
        <w:tc>
          <w:tcPr>
            <w:tcW w:w="6530" w:type="dxa"/>
            <w:shd w:val="clear" w:color="auto" w:fill="E7E6E6"/>
          </w:tcPr>
          <w:p w14:paraId="2C9AFE48" w14:textId="77777777" w:rsidR="000737CE" w:rsidRDefault="00581CA3">
            <w:pPr>
              <w:pStyle w:val="TableParagraph"/>
            </w:pPr>
            <w:r>
              <w:t>20X highest range per model</w:t>
            </w:r>
          </w:p>
        </w:tc>
      </w:tr>
      <w:tr w:rsidR="000737CE" w14:paraId="2B6E4990" w14:textId="77777777">
        <w:trPr>
          <w:trHeight w:val="268"/>
        </w:trPr>
        <w:tc>
          <w:tcPr>
            <w:tcW w:w="4260" w:type="dxa"/>
          </w:tcPr>
          <w:p w14:paraId="66DFD396" w14:textId="77777777" w:rsidR="000737CE" w:rsidRDefault="00581CA3">
            <w:pPr>
              <w:pStyle w:val="TableParagraph"/>
              <w:ind w:left="112"/>
            </w:pPr>
            <w:r>
              <w:t>MAXIMUM LINE PRESSURE</w:t>
            </w:r>
          </w:p>
        </w:tc>
        <w:tc>
          <w:tcPr>
            <w:tcW w:w="6530" w:type="dxa"/>
          </w:tcPr>
          <w:p w14:paraId="33C51974" w14:textId="77777777" w:rsidR="000737CE" w:rsidRDefault="00581CA3">
            <w:pPr>
              <w:pStyle w:val="TableParagraph"/>
            </w:pPr>
            <w:r>
              <w:t>= highest model range</w:t>
            </w:r>
          </w:p>
        </w:tc>
      </w:tr>
      <w:tr w:rsidR="000737CE" w14:paraId="1AF6E46E" w14:textId="77777777">
        <w:trPr>
          <w:trHeight w:val="268"/>
        </w:trPr>
        <w:tc>
          <w:tcPr>
            <w:tcW w:w="4260" w:type="dxa"/>
            <w:shd w:val="clear" w:color="auto" w:fill="E7E6E6"/>
          </w:tcPr>
          <w:p w14:paraId="4108EBA9" w14:textId="77777777" w:rsidR="000737CE" w:rsidRDefault="00581CA3">
            <w:pPr>
              <w:pStyle w:val="TableParagraph"/>
              <w:ind w:left="112"/>
            </w:pPr>
            <w:r>
              <w:t>PRESSURE CYCLES</w:t>
            </w:r>
          </w:p>
        </w:tc>
        <w:tc>
          <w:tcPr>
            <w:tcW w:w="6530" w:type="dxa"/>
            <w:shd w:val="clear" w:color="auto" w:fill="E7E6E6"/>
          </w:tcPr>
          <w:p w14:paraId="0E457DC7" w14:textId="77777777" w:rsidR="000737CE" w:rsidRDefault="00581CA3">
            <w:pPr>
              <w:pStyle w:val="TableParagraph"/>
            </w:pPr>
            <w:r>
              <w:t>&gt;100 million</w:t>
            </w:r>
          </w:p>
        </w:tc>
      </w:tr>
      <w:tr w:rsidR="000737CE" w14:paraId="08C59178" w14:textId="77777777">
        <w:trPr>
          <w:trHeight w:val="268"/>
        </w:trPr>
        <w:tc>
          <w:tcPr>
            <w:tcW w:w="4260" w:type="dxa"/>
          </w:tcPr>
          <w:p w14:paraId="0CA61F17" w14:textId="77777777" w:rsidR="000737CE" w:rsidRDefault="00581CA3">
            <w:pPr>
              <w:pStyle w:val="TableParagraph"/>
              <w:ind w:left="112"/>
            </w:pPr>
            <w:r>
              <w:t>SURGE DAMPING</w:t>
            </w:r>
          </w:p>
        </w:tc>
        <w:tc>
          <w:tcPr>
            <w:tcW w:w="6530" w:type="dxa"/>
          </w:tcPr>
          <w:p w14:paraId="5C0361A3" w14:textId="77777777" w:rsidR="000737CE" w:rsidRDefault="00581CA3">
            <w:pPr>
              <w:pStyle w:val="TableParagraph"/>
            </w:pPr>
            <w:r>
              <w:t>1-60 seconds averaging (menu selectable)</w:t>
            </w:r>
          </w:p>
        </w:tc>
      </w:tr>
      <w:tr w:rsidR="000737CE" w14:paraId="1F19D42C" w14:textId="77777777">
        <w:trPr>
          <w:trHeight w:val="268"/>
        </w:trPr>
        <w:tc>
          <w:tcPr>
            <w:tcW w:w="4260" w:type="dxa"/>
            <w:shd w:val="clear" w:color="auto" w:fill="E7E6E6"/>
          </w:tcPr>
          <w:p w14:paraId="1E6A679C" w14:textId="77777777" w:rsidR="000737CE" w:rsidRDefault="00581CA3">
            <w:pPr>
              <w:pStyle w:val="TableParagraph"/>
              <w:ind w:left="112"/>
            </w:pPr>
            <w:r>
              <w:t>ZERO ADJUST</w:t>
            </w:r>
          </w:p>
        </w:tc>
        <w:tc>
          <w:tcPr>
            <w:tcW w:w="6530" w:type="dxa"/>
            <w:shd w:val="clear" w:color="auto" w:fill="E7E6E6"/>
          </w:tcPr>
          <w:p w14:paraId="73159C4B" w14:textId="77777777" w:rsidR="000737CE" w:rsidRDefault="00581CA3">
            <w:pPr>
              <w:pStyle w:val="TableParagraph"/>
            </w:pPr>
            <w:r>
              <w:t>Push-button and remote input</w:t>
            </w:r>
          </w:p>
        </w:tc>
      </w:tr>
      <w:tr w:rsidR="000737CE" w14:paraId="43771327" w14:textId="77777777">
        <w:trPr>
          <w:trHeight w:val="268"/>
        </w:trPr>
        <w:tc>
          <w:tcPr>
            <w:tcW w:w="4260" w:type="dxa"/>
          </w:tcPr>
          <w:p w14:paraId="3CED5741" w14:textId="77777777" w:rsidR="000737CE" w:rsidRDefault="00581CA3">
            <w:pPr>
              <w:pStyle w:val="TableParagraph"/>
              <w:ind w:left="112"/>
            </w:pPr>
            <w:r>
              <w:t>SENSOR OPERATING RANGE</w:t>
            </w:r>
          </w:p>
        </w:tc>
        <w:tc>
          <w:tcPr>
            <w:tcW w:w="6530" w:type="dxa"/>
          </w:tcPr>
          <w:p w14:paraId="78392616" w14:textId="77777777" w:rsidR="000737CE" w:rsidRDefault="00581CA3">
            <w:pPr>
              <w:pStyle w:val="TableParagraph"/>
            </w:pPr>
            <w:r>
              <w:t>-40 to 105°C (-40 to 221°F)</w:t>
            </w:r>
          </w:p>
        </w:tc>
      </w:tr>
      <w:tr w:rsidR="000737CE" w14:paraId="5B6EC568" w14:textId="77777777">
        <w:trPr>
          <w:trHeight w:val="268"/>
        </w:trPr>
        <w:tc>
          <w:tcPr>
            <w:tcW w:w="4260" w:type="dxa"/>
            <w:shd w:val="clear" w:color="auto" w:fill="E7E6E6"/>
          </w:tcPr>
          <w:p w14:paraId="4A268E11" w14:textId="77777777" w:rsidR="000737CE" w:rsidRDefault="00581CA3">
            <w:pPr>
              <w:pStyle w:val="TableParagraph"/>
              <w:ind w:left="112"/>
            </w:pPr>
            <w:r>
              <w:t>OPERATING ENVIRONMENT</w:t>
            </w:r>
          </w:p>
        </w:tc>
        <w:tc>
          <w:tcPr>
            <w:tcW w:w="6530" w:type="dxa"/>
            <w:shd w:val="clear" w:color="auto" w:fill="E7E6E6"/>
          </w:tcPr>
          <w:p w14:paraId="44250648" w14:textId="77777777" w:rsidR="000737CE" w:rsidRDefault="00581CA3">
            <w:pPr>
              <w:pStyle w:val="TableParagraph"/>
            </w:pPr>
            <w:r>
              <w:t>0 to 50°C (32 to 122°F), 10 to 90 %RH non-condensing</w:t>
            </w:r>
          </w:p>
        </w:tc>
      </w:tr>
      <w:tr w:rsidR="000737CE" w14:paraId="127EEB85" w14:textId="77777777">
        <w:trPr>
          <w:trHeight w:val="268"/>
        </w:trPr>
        <w:tc>
          <w:tcPr>
            <w:tcW w:w="4260" w:type="dxa"/>
          </w:tcPr>
          <w:p w14:paraId="43980B09" w14:textId="77777777" w:rsidR="000737CE" w:rsidRDefault="00581CA3">
            <w:pPr>
              <w:pStyle w:val="TableParagraph"/>
              <w:ind w:left="112"/>
            </w:pPr>
            <w:r>
              <w:t>PRESSURE CONNECTION</w:t>
            </w:r>
          </w:p>
        </w:tc>
        <w:tc>
          <w:tcPr>
            <w:tcW w:w="6530" w:type="dxa"/>
          </w:tcPr>
          <w:p w14:paraId="3AEC3375" w14:textId="77777777" w:rsidR="000737CE" w:rsidRDefault="00581CA3">
            <w:pPr>
              <w:pStyle w:val="TableParagraph"/>
            </w:pPr>
            <w:r>
              <w:t>½” NPT male</w:t>
            </w:r>
          </w:p>
        </w:tc>
      </w:tr>
      <w:tr w:rsidR="000737CE" w14:paraId="2C21A033" w14:textId="77777777">
        <w:trPr>
          <w:trHeight w:val="268"/>
        </w:trPr>
        <w:tc>
          <w:tcPr>
            <w:tcW w:w="4260" w:type="dxa"/>
            <w:shd w:val="clear" w:color="auto" w:fill="E7E6E6"/>
          </w:tcPr>
          <w:p w14:paraId="2A1E02E4" w14:textId="77777777" w:rsidR="000737CE" w:rsidRDefault="00581CA3">
            <w:pPr>
              <w:pStyle w:val="TableParagraph"/>
              <w:ind w:left="112"/>
            </w:pPr>
            <w:r>
              <w:t>SENSOR HOUSING</w:t>
            </w:r>
          </w:p>
        </w:tc>
        <w:tc>
          <w:tcPr>
            <w:tcW w:w="6530" w:type="dxa"/>
            <w:shd w:val="clear" w:color="auto" w:fill="E7E6E6"/>
          </w:tcPr>
          <w:p w14:paraId="5C61B9CC" w14:textId="77777777" w:rsidR="000737CE" w:rsidRDefault="00581CA3">
            <w:pPr>
              <w:pStyle w:val="TableParagraph"/>
            </w:pPr>
            <w:r>
              <w:t>IP67</w:t>
            </w:r>
          </w:p>
        </w:tc>
      </w:tr>
      <w:tr w:rsidR="000737CE" w14:paraId="4D221065" w14:textId="77777777">
        <w:trPr>
          <w:trHeight w:val="537"/>
        </w:trPr>
        <w:tc>
          <w:tcPr>
            <w:tcW w:w="4260" w:type="dxa"/>
          </w:tcPr>
          <w:p w14:paraId="210B9D3F" w14:textId="77777777" w:rsidR="000737CE" w:rsidRDefault="00581CA3">
            <w:pPr>
              <w:pStyle w:val="TableParagraph"/>
              <w:spacing w:line="258" w:lineRule="exact"/>
              <w:ind w:left="112"/>
            </w:pPr>
            <w:r>
              <w:t>REMOTE SENSOR CABLE</w:t>
            </w:r>
          </w:p>
        </w:tc>
        <w:tc>
          <w:tcPr>
            <w:tcW w:w="6530" w:type="dxa"/>
          </w:tcPr>
          <w:p w14:paraId="559C2FC2" w14:textId="77777777" w:rsidR="000737CE" w:rsidRDefault="00581CA3">
            <w:pPr>
              <w:pStyle w:val="TableParagraph"/>
              <w:spacing w:line="268" w:lineRule="exact"/>
            </w:pPr>
            <w:r>
              <w:t>S: FT-6 plenum rated</w:t>
            </w:r>
          </w:p>
          <w:p w14:paraId="63E11651" w14:textId="77777777" w:rsidR="000737CE" w:rsidRDefault="00581CA3">
            <w:pPr>
              <w:pStyle w:val="TableParagraph"/>
              <w:spacing w:line="249" w:lineRule="exact"/>
            </w:pPr>
            <w:r>
              <w:t>A: Armored flexible S/S</w:t>
            </w:r>
          </w:p>
        </w:tc>
      </w:tr>
      <w:tr w:rsidR="000737CE" w14:paraId="4F409D1C" w14:textId="77777777">
        <w:trPr>
          <w:trHeight w:val="268"/>
        </w:trPr>
        <w:tc>
          <w:tcPr>
            <w:tcW w:w="4260" w:type="dxa"/>
            <w:shd w:val="clear" w:color="auto" w:fill="E7E6E6"/>
          </w:tcPr>
          <w:p w14:paraId="2EDBCCE8" w14:textId="77777777" w:rsidR="000737CE" w:rsidRDefault="00581CA3">
            <w:pPr>
              <w:pStyle w:val="TableParagraph"/>
              <w:ind w:left="112"/>
            </w:pPr>
            <w:r>
              <w:t>WIRING CONNECTION</w:t>
            </w:r>
          </w:p>
        </w:tc>
        <w:tc>
          <w:tcPr>
            <w:tcW w:w="6530" w:type="dxa"/>
            <w:shd w:val="clear" w:color="auto" w:fill="E7E6E6"/>
          </w:tcPr>
          <w:p w14:paraId="4150AE6F" w14:textId="77777777" w:rsidR="000737CE" w:rsidRDefault="00581CA3">
            <w:pPr>
              <w:pStyle w:val="TableParagraph"/>
            </w:pPr>
            <w:r>
              <w:t>14-22 AWG screw terminal block</w:t>
            </w:r>
          </w:p>
        </w:tc>
      </w:tr>
      <w:tr w:rsidR="000737CE" w14:paraId="5F88424C" w14:textId="77777777">
        <w:trPr>
          <w:trHeight w:val="537"/>
        </w:trPr>
        <w:tc>
          <w:tcPr>
            <w:tcW w:w="4260" w:type="dxa"/>
          </w:tcPr>
          <w:p w14:paraId="7CD80B44" w14:textId="77777777" w:rsidR="000737CE" w:rsidRDefault="00581CA3">
            <w:pPr>
              <w:pStyle w:val="TableParagraph"/>
              <w:spacing w:line="258" w:lineRule="exact"/>
              <w:ind w:left="112"/>
            </w:pPr>
            <w:r>
              <w:t>ENCLOSURE</w:t>
            </w:r>
          </w:p>
        </w:tc>
        <w:tc>
          <w:tcPr>
            <w:tcW w:w="6530" w:type="dxa"/>
          </w:tcPr>
          <w:p w14:paraId="07353694" w14:textId="77777777" w:rsidR="000737CE" w:rsidRDefault="00581CA3">
            <w:pPr>
              <w:pStyle w:val="TableParagraph"/>
              <w:spacing w:line="268" w:lineRule="exact"/>
            </w:pPr>
            <w:r>
              <w:t>Polycarbonate, UL94-V0, IP65 (NEMA 4X)</w:t>
            </w:r>
          </w:p>
          <w:p w14:paraId="1F7B7D72" w14:textId="77777777" w:rsidR="000737CE" w:rsidRDefault="00581CA3">
            <w:pPr>
              <w:pStyle w:val="TableParagraph"/>
              <w:spacing w:line="249" w:lineRule="exact"/>
            </w:pPr>
            <w:r>
              <w:t>F style includes thread adapter (1/2” NPT to M16) and cable gland fitting</w:t>
            </w:r>
          </w:p>
        </w:tc>
      </w:tr>
      <w:tr w:rsidR="000737CE" w14:paraId="3C04F176" w14:textId="77777777">
        <w:trPr>
          <w:trHeight w:val="268"/>
        </w:trPr>
        <w:tc>
          <w:tcPr>
            <w:tcW w:w="4260" w:type="dxa"/>
            <w:shd w:val="clear" w:color="auto" w:fill="E7E6E6"/>
          </w:tcPr>
          <w:p w14:paraId="09644D2E" w14:textId="77777777" w:rsidR="000737CE" w:rsidRDefault="00581CA3">
            <w:pPr>
              <w:pStyle w:val="TableParagraph"/>
              <w:ind w:left="112"/>
            </w:pPr>
            <w:r>
              <w:t>WEIGHT</w:t>
            </w:r>
          </w:p>
        </w:tc>
        <w:tc>
          <w:tcPr>
            <w:tcW w:w="6530" w:type="dxa"/>
            <w:shd w:val="clear" w:color="auto" w:fill="E7E6E6"/>
          </w:tcPr>
          <w:p w14:paraId="67F1A2F1" w14:textId="77777777" w:rsidR="000737CE" w:rsidRDefault="00581CA3">
            <w:pPr>
              <w:pStyle w:val="TableParagraph"/>
            </w:pPr>
            <w:r>
              <w:t>2380g (83.95oz) – Including remote cables and sensors</w:t>
            </w:r>
          </w:p>
        </w:tc>
      </w:tr>
      <w:tr w:rsidR="000737CE" w14:paraId="0EDD8957" w14:textId="77777777">
        <w:trPr>
          <w:trHeight w:val="270"/>
        </w:trPr>
        <w:tc>
          <w:tcPr>
            <w:tcW w:w="4260" w:type="dxa"/>
          </w:tcPr>
          <w:p w14:paraId="24B003A7" w14:textId="77777777" w:rsidR="000737CE" w:rsidRDefault="00581CA3">
            <w:pPr>
              <w:pStyle w:val="TableParagraph"/>
              <w:spacing w:line="251" w:lineRule="exact"/>
              <w:ind w:left="112"/>
            </w:pPr>
            <w:r>
              <w:t>COUNTRY OF ORIGIN</w:t>
            </w:r>
          </w:p>
        </w:tc>
        <w:tc>
          <w:tcPr>
            <w:tcW w:w="6530" w:type="dxa"/>
          </w:tcPr>
          <w:p w14:paraId="0F88D199" w14:textId="77777777" w:rsidR="000737CE" w:rsidRDefault="00581CA3">
            <w:pPr>
              <w:pStyle w:val="TableParagraph"/>
              <w:spacing w:line="251" w:lineRule="exact"/>
            </w:pPr>
            <w:r>
              <w:t>Canada</w:t>
            </w:r>
          </w:p>
        </w:tc>
      </w:tr>
    </w:tbl>
    <w:p w14:paraId="63EA8F44" w14:textId="77777777" w:rsidR="00581CA3" w:rsidRDefault="00581CA3"/>
    <w:sectPr w:rsidR="00581CA3">
      <w:pgSz w:w="12240" w:h="15840"/>
      <w:pgMar w:top="20" w:right="480" w:bottom="920" w:left="6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5981" w14:textId="77777777" w:rsidR="00581CA3" w:rsidRDefault="00581CA3">
      <w:r>
        <w:separator/>
      </w:r>
    </w:p>
  </w:endnote>
  <w:endnote w:type="continuationSeparator" w:id="0">
    <w:p w14:paraId="2B5E8129" w14:textId="77777777" w:rsidR="00581CA3" w:rsidRDefault="0058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C4D1" w14:textId="77777777" w:rsidR="000737CE" w:rsidRDefault="00581CA3">
    <w:pPr>
      <w:pStyle w:val="BodyText"/>
      <w:spacing w:line="14" w:lineRule="auto"/>
      <w:rPr>
        <w:sz w:val="20"/>
      </w:rPr>
    </w:pPr>
    <w:r>
      <w:pict w14:anchorId="63BA3FBF">
        <v:group id="_x0000_s2052" style="position:absolute;margin-left:1.5pt;margin-top:741.2pt;width:609pt;height:39.5pt;z-index:-251921408;mso-position-horizontal-relative:page;mso-position-vertical-relative:page" coordorigin="30,14824" coordsize="12180,790">
          <v:shape id="_x0000_s2054" style="position:absolute;left:30;top:14823;width:12180;height:790" coordorigin="30,14824" coordsize="12180,790" path="m12210,14824r-6370,l5830,14824r-5800,l30,15614r5800,l5840,15614r6370,l12210,14824e" fillcolor="#007564" stroked="f">
            <v:path arrowok="t"/>
          </v:shape>
          <v:line id="_x0000_s2053" style="position:absolute" from="5860,14894" to="5860,15504" strokecolor="white" strokeweight=".5pt"/>
          <w10:wrap anchorx="page" anchory="page"/>
        </v:group>
      </w:pict>
    </w:r>
    <w:r>
      <w:pict w14:anchorId="7B2C5B9F">
        <v:shapetype id="_x0000_t202" coordsize="21600,21600" o:spt="202" path="m,l,21600r21600,l21600,xe">
          <v:stroke joinstyle="miter"/>
          <v:path gradientshapeok="t" o:connecttype="rect"/>
        </v:shapetype>
        <v:shape id="_x0000_s2051" type="#_x0000_t202" style="position:absolute;margin-left:179.7pt;margin-top:745.75pt;width:105.8pt;height:29.65pt;z-index:-251920384;mso-position-horizontal-relative:page;mso-position-vertical-relative:page" filled="f" stroked="f">
          <v:textbox inset="0,0,0,0">
            <w:txbxContent>
              <w:p w14:paraId="078996EE" w14:textId="77777777" w:rsidR="000737CE" w:rsidRDefault="00581CA3">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446FE8C0" w14:textId="77777777" w:rsidR="000737CE" w:rsidRDefault="00581CA3">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w:t>
                </w:r>
                <w:r>
                  <w:rPr>
                    <w:color w:val="FFFFFF"/>
                    <w:sz w:val="16"/>
                  </w:rPr>
                  <w:t>Moncton, NB E1E</w:t>
                </w:r>
                <w:r>
                  <w:rPr>
                    <w:color w:val="FFFFFF"/>
                    <w:spacing w:val="-2"/>
                    <w:sz w:val="16"/>
                  </w:rPr>
                  <w:t xml:space="preserve"> </w:t>
                </w:r>
                <w:r>
                  <w:rPr>
                    <w:color w:val="FFFFFF"/>
                    <w:spacing w:val="-5"/>
                    <w:sz w:val="16"/>
                  </w:rPr>
                  <w:t>4G7</w:t>
                </w:r>
              </w:p>
            </w:txbxContent>
          </v:textbox>
          <w10:wrap anchorx="page" anchory="page"/>
        </v:shape>
      </w:pict>
    </w:r>
    <w:r>
      <w:pict w14:anchorId="6FC3EFC6">
        <v:shape id="_x0000_s2050" type="#_x0000_t202" style="position:absolute;margin-left:298.15pt;margin-top:745.85pt;width:93.75pt;height:30.8pt;z-index:-251919360;mso-position-horizontal-relative:page;mso-position-vertical-relative:page" filled="f" stroked="f">
          <v:textbox inset="0,0,0,0">
            <w:txbxContent>
              <w:p w14:paraId="1821279E" w14:textId="77777777" w:rsidR="000737CE" w:rsidRDefault="00581CA3">
                <w:pPr>
                  <w:spacing w:line="184" w:lineRule="exact"/>
                  <w:ind w:left="20"/>
                  <w:rPr>
                    <w:sz w:val="16"/>
                  </w:rPr>
                </w:pPr>
                <w:r>
                  <w:rPr>
                    <w:color w:val="FFFFFF"/>
                    <w:sz w:val="16"/>
                  </w:rPr>
                  <w:t>+1 506 853 3057</w:t>
                </w:r>
              </w:p>
              <w:p w14:paraId="4AF999F6" w14:textId="77777777" w:rsidR="000737CE" w:rsidRDefault="00581CA3">
                <w:pPr>
                  <w:spacing w:before="20" w:line="244" w:lineRule="auto"/>
                  <w:ind w:left="20" w:right="18"/>
                  <w:rPr>
                    <w:sz w:val="16"/>
                  </w:rPr>
                </w:pPr>
                <w:hyperlink r:id="rId1">
                  <w:r>
                    <w:rPr>
                      <w:color w:val="FFFFFF"/>
                      <w:sz w:val="16"/>
                      <w:u w:val="single" w:color="FFFFFF"/>
                    </w:rPr>
                    <w:t>mail@greystoneenergy.com</w:t>
                  </w:r>
                </w:hyperlink>
                <w:r>
                  <w:rPr>
                    <w:color w:val="FFFFFF"/>
                    <w:sz w:val="16"/>
                  </w:rPr>
                  <w:t xml:space="preserve"> ES-DPXXX3VB</w:t>
                </w:r>
              </w:p>
            </w:txbxContent>
          </v:textbox>
          <w10:wrap anchorx="page" anchory="page"/>
        </v:shape>
      </w:pict>
    </w:r>
    <w:r>
      <w:pict w14:anchorId="4AD27970">
        <v:shape id="_x0000_s2049" type="#_x0000_t202" style="position:absolute;margin-left:547.8pt;margin-top:755.95pt;width:42.45pt;height:11pt;z-index:-251918336;mso-position-horizontal-relative:page;mso-position-vertical-relative:page" filled="f" stroked="f">
          <v:textbox inset="0,0,0,0">
            <w:txbxContent>
              <w:p w14:paraId="27DD8332" w14:textId="77777777" w:rsidR="000737CE" w:rsidRDefault="00581CA3">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15CFD" w14:textId="77777777" w:rsidR="00581CA3" w:rsidRDefault="00581CA3">
      <w:r>
        <w:separator/>
      </w:r>
    </w:p>
  </w:footnote>
  <w:footnote w:type="continuationSeparator" w:id="0">
    <w:p w14:paraId="71BAB7FB" w14:textId="77777777" w:rsidR="00581CA3" w:rsidRDefault="00581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E20B7"/>
    <w:multiLevelType w:val="hybridMultilevel"/>
    <w:tmpl w:val="991EBDB6"/>
    <w:lvl w:ilvl="0" w:tplc="7F60FE90">
      <w:numFmt w:val="bullet"/>
      <w:lvlText w:val=""/>
      <w:lvlJc w:val="left"/>
      <w:pPr>
        <w:ind w:left="819" w:hanging="361"/>
      </w:pPr>
      <w:rPr>
        <w:rFonts w:ascii="Symbol" w:eastAsia="Symbol" w:hAnsi="Symbol" w:cs="Symbol" w:hint="default"/>
        <w:color w:val="585858"/>
        <w:w w:val="100"/>
        <w:sz w:val="22"/>
        <w:szCs w:val="22"/>
      </w:rPr>
    </w:lvl>
    <w:lvl w:ilvl="1" w:tplc="96F81232">
      <w:numFmt w:val="bullet"/>
      <w:lvlText w:val="•"/>
      <w:lvlJc w:val="left"/>
      <w:pPr>
        <w:ind w:left="1852" w:hanging="361"/>
      </w:pPr>
      <w:rPr>
        <w:rFonts w:hint="default"/>
      </w:rPr>
    </w:lvl>
    <w:lvl w:ilvl="2" w:tplc="8B084114">
      <w:numFmt w:val="bullet"/>
      <w:lvlText w:val="•"/>
      <w:lvlJc w:val="left"/>
      <w:pPr>
        <w:ind w:left="2884" w:hanging="361"/>
      </w:pPr>
      <w:rPr>
        <w:rFonts w:hint="default"/>
      </w:rPr>
    </w:lvl>
    <w:lvl w:ilvl="3" w:tplc="27125784">
      <w:numFmt w:val="bullet"/>
      <w:lvlText w:val="•"/>
      <w:lvlJc w:val="left"/>
      <w:pPr>
        <w:ind w:left="3916" w:hanging="361"/>
      </w:pPr>
      <w:rPr>
        <w:rFonts w:hint="default"/>
      </w:rPr>
    </w:lvl>
    <w:lvl w:ilvl="4" w:tplc="D0443DA6">
      <w:numFmt w:val="bullet"/>
      <w:lvlText w:val="•"/>
      <w:lvlJc w:val="left"/>
      <w:pPr>
        <w:ind w:left="4948" w:hanging="361"/>
      </w:pPr>
      <w:rPr>
        <w:rFonts w:hint="default"/>
      </w:rPr>
    </w:lvl>
    <w:lvl w:ilvl="5" w:tplc="8ED2A458">
      <w:numFmt w:val="bullet"/>
      <w:lvlText w:val="•"/>
      <w:lvlJc w:val="left"/>
      <w:pPr>
        <w:ind w:left="5980" w:hanging="361"/>
      </w:pPr>
      <w:rPr>
        <w:rFonts w:hint="default"/>
      </w:rPr>
    </w:lvl>
    <w:lvl w:ilvl="6" w:tplc="4D74BC66">
      <w:numFmt w:val="bullet"/>
      <w:lvlText w:val="•"/>
      <w:lvlJc w:val="left"/>
      <w:pPr>
        <w:ind w:left="7012" w:hanging="361"/>
      </w:pPr>
      <w:rPr>
        <w:rFonts w:hint="default"/>
      </w:rPr>
    </w:lvl>
    <w:lvl w:ilvl="7" w:tplc="28ACA048">
      <w:numFmt w:val="bullet"/>
      <w:lvlText w:val="•"/>
      <w:lvlJc w:val="left"/>
      <w:pPr>
        <w:ind w:left="8044" w:hanging="361"/>
      </w:pPr>
      <w:rPr>
        <w:rFonts w:hint="default"/>
      </w:rPr>
    </w:lvl>
    <w:lvl w:ilvl="8" w:tplc="560693D0">
      <w:numFmt w:val="bullet"/>
      <w:lvlText w:val="•"/>
      <w:lvlJc w:val="left"/>
      <w:pPr>
        <w:ind w:left="9076" w:hanging="361"/>
      </w:pPr>
      <w:rPr>
        <w:rFonts w:hint="default"/>
      </w:rPr>
    </w:lvl>
  </w:abstractNum>
  <w:abstractNum w:abstractNumId="1"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yNTA2NzQ0NQABJR2l4NTi4sz8PJACw1oAQOFL6SwAAAA="/>
  </w:docVars>
  <w:rsids>
    <w:rsidRoot w:val="000737CE"/>
    <w:rsid w:val="000737CE"/>
    <w:rsid w:val="00581CA3"/>
    <w:rsid w:val="00CC7E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77AE07"/>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9"/>
      <w:ind w:left="819" w:hanging="361"/>
    </w:pPr>
  </w:style>
  <w:style w:type="paragraph" w:customStyle="1" w:styleId="TableParagraph">
    <w:name w:val="Table Paragraph"/>
    <w:basedOn w:val="Normal"/>
    <w:uiPriority w:val="1"/>
    <w:qFormat/>
    <w:pPr>
      <w:spacing w:line="248"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Steve</cp:lastModifiedBy>
  <cp:revision>2</cp:revision>
  <dcterms:created xsi:type="dcterms:W3CDTF">2020-03-05T12:11:00Z</dcterms:created>
  <dcterms:modified xsi:type="dcterms:W3CDTF">2020-10-15T15:46:00Z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ES-DPXXX3VB</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DOCUMENT UPDATE</vt:lpwstr>
  </property>
  <property fmtid="{D5CDD505-2E9C-101B-9397-08002B2CF9AE}" pid="11" name="Revision">
    <vt:lpwstr>001</vt:lpwstr>
  </property>
</Properties>
</file>