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6FC8E" w14:textId="77777777" w:rsidR="000B27BB" w:rsidRDefault="000B27BB">
      <w:pPr>
        <w:pStyle w:val="BodyText"/>
        <w:rPr>
          <w:rFonts w:ascii="Times New Roman"/>
          <w:sz w:val="20"/>
        </w:rPr>
      </w:pPr>
    </w:p>
    <w:p w14:paraId="27D3BF1C" w14:textId="77777777" w:rsidR="000B27BB" w:rsidRDefault="000B27BB">
      <w:pPr>
        <w:pStyle w:val="BodyText"/>
        <w:rPr>
          <w:rFonts w:ascii="Times New Roman"/>
          <w:sz w:val="20"/>
        </w:rPr>
      </w:pPr>
    </w:p>
    <w:p w14:paraId="015761D4" w14:textId="77777777" w:rsidR="000B27BB" w:rsidRDefault="000B27BB">
      <w:pPr>
        <w:pStyle w:val="BodyText"/>
        <w:rPr>
          <w:rFonts w:ascii="Times New Roman"/>
          <w:sz w:val="25"/>
        </w:rPr>
      </w:pPr>
    </w:p>
    <w:p w14:paraId="1050AE87" w14:textId="77777777" w:rsidR="000B27BB" w:rsidRDefault="003B016E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16027B" wp14:editId="286A0645">
            <wp:extent cx="24773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4207A" w14:textId="77777777" w:rsidR="000B27BB" w:rsidRDefault="000B27BB">
      <w:pPr>
        <w:pStyle w:val="BodyText"/>
        <w:rPr>
          <w:rFonts w:ascii="Times New Roman"/>
          <w:sz w:val="20"/>
        </w:rPr>
      </w:pPr>
    </w:p>
    <w:p w14:paraId="0A9EA67A" w14:textId="77777777" w:rsidR="000B27BB" w:rsidRDefault="000B27BB">
      <w:pPr>
        <w:pStyle w:val="BodyText"/>
        <w:rPr>
          <w:rFonts w:ascii="Times New Roman"/>
          <w:sz w:val="20"/>
        </w:rPr>
      </w:pPr>
    </w:p>
    <w:p w14:paraId="0365505C" w14:textId="77777777" w:rsidR="000B27BB" w:rsidRDefault="000B27BB">
      <w:pPr>
        <w:pStyle w:val="BodyText"/>
        <w:spacing w:before="2"/>
        <w:rPr>
          <w:rFonts w:ascii="Times New Roman"/>
          <w:sz w:val="21"/>
        </w:rPr>
      </w:pPr>
    </w:p>
    <w:p w14:paraId="60C88475" w14:textId="495F721D" w:rsidR="000B27BB" w:rsidRDefault="00347DDD">
      <w:pPr>
        <w:spacing w:before="44"/>
        <w:ind w:left="220"/>
        <w:rPr>
          <w:sz w:val="28"/>
        </w:rPr>
      </w:pPr>
      <w:r>
        <w:rPr>
          <w:color w:val="017563"/>
          <w:w w:val="105"/>
          <w:sz w:val="28"/>
        </w:rPr>
        <w:t>DUCT AIR QUALITY TRANSMITTER</w:t>
      </w:r>
    </w:p>
    <w:p w14:paraId="078E67CC" w14:textId="6A09DCBF" w:rsidR="000B27BB" w:rsidRDefault="00347DDD">
      <w:pPr>
        <w:spacing w:before="23"/>
        <w:ind w:left="220"/>
      </w:pPr>
      <w:r>
        <w:rPr>
          <w:color w:val="7D7D7D"/>
        </w:rPr>
        <w:t>AQDT</w:t>
      </w:r>
      <w:r w:rsidR="003B016E">
        <w:rPr>
          <w:color w:val="7D7D7D"/>
        </w:rPr>
        <w:t xml:space="preserve"> Series</w:t>
      </w:r>
    </w:p>
    <w:p w14:paraId="7D30A57E" w14:textId="77777777" w:rsidR="000B27BB" w:rsidRDefault="000B27BB">
      <w:pPr>
        <w:spacing w:before="2"/>
        <w:rPr>
          <w:sz w:val="24"/>
        </w:rPr>
      </w:pPr>
    </w:p>
    <w:p w14:paraId="24C478BC" w14:textId="718584FA" w:rsidR="00347DDD" w:rsidRPr="00347DDD" w:rsidRDefault="00347DDD" w:rsidP="00347DDD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  <w:r w:rsidRPr="00347DDD">
        <w:rPr>
          <w:rFonts w:asciiTheme="minorHAnsi" w:eastAsiaTheme="minorHAnsi" w:hAnsiTheme="minorHAnsi" w:cstheme="minorHAnsi"/>
          <w:color w:val="404040"/>
          <w:lang w:val="en-CA"/>
        </w:rPr>
        <w:t>The duct indoor air quality sensor uses an advanced MEMS metal oxide semiconductor sensor to detect poor air quality. The sensor reacts quickly to detect a</w:t>
      </w:r>
      <w:r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347DDD">
        <w:rPr>
          <w:rFonts w:asciiTheme="minorHAnsi" w:eastAsiaTheme="minorHAnsi" w:hAnsiTheme="minorHAnsi" w:cstheme="minorHAnsi"/>
          <w:color w:val="404040"/>
          <w:lang w:val="en-CA"/>
        </w:rPr>
        <w:t>broad range of VOCs such as smoke, cooking odors, bio-effluence, outdoor pollutants and from human activities. The sensor captures all VOC emissions that are completely invisible to CO2 sensors. A weatherproof polycarbonate enclosure is provided for ease of installation.</w:t>
      </w:r>
    </w:p>
    <w:p w14:paraId="7F7E7B80" w14:textId="77777777" w:rsidR="00347DDD" w:rsidRDefault="00347DDD" w:rsidP="00347DDD">
      <w:pPr>
        <w:widowControl/>
        <w:adjustRightInd w:val="0"/>
        <w:rPr>
          <w:rFonts w:ascii="MyriadPro-Regular" w:eastAsiaTheme="minorHAnsi" w:hAnsi="MyriadPro-Regular" w:cs="MyriadPro-Regular"/>
          <w:color w:val="404040"/>
          <w:sz w:val="16"/>
          <w:szCs w:val="16"/>
          <w:lang w:val="en-CA"/>
        </w:rPr>
      </w:pPr>
    </w:p>
    <w:p w14:paraId="00A2B8FC" w14:textId="205888A2" w:rsidR="000B27BB" w:rsidRDefault="003B016E" w:rsidP="00347DDD">
      <w:pPr>
        <w:widowControl/>
        <w:adjustRightInd w:val="0"/>
      </w:pPr>
      <w:r>
        <w:rPr>
          <w:color w:val="017463"/>
        </w:rPr>
        <w:t>PRODUCT HIGHLIGHTS</w:t>
      </w:r>
    </w:p>
    <w:p w14:paraId="66CB9DF4" w14:textId="37EFDFC1" w:rsidR="000B27BB" w:rsidRP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True Air Quality Monitor</w:t>
      </w:r>
    </w:p>
    <w:p w14:paraId="0867C0B7" w14:textId="4A806D06" w:rsidR="00347DDD" w:rsidRP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Microprocessor based controller</w:t>
      </w:r>
    </w:p>
    <w:p w14:paraId="3BE3593E" w14:textId="6B54A60F" w:rsidR="00347DDD" w:rsidRP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Linear and stepped analog output</w:t>
      </w:r>
    </w:p>
    <w:p w14:paraId="29737F1E" w14:textId="7A1F4C3D" w:rsidR="00347DDD" w:rsidRP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Optional relay output</w:t>
      </w:r>
    </w:p>
    <w:p w14:paraId="1DBCC9CE" w14:textId="5D68D548" w:rsidR="00347DDD" w:rsidRP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Optional temperature sensor</w:t>
      </w:r>
    </w:p>
    <w:p w14:paraId="19CB1D0D" w14:textId="070E8353" w:rsidR="00347DDD" w:rsidRP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LCD Display</w:t>
      </w:r>
    </w:p>
    <w:p w14:paraId="52D0CE69" w14:textId="0451BBD5" w:rsidR="00347DDD" w:rsidRDefault="00347DD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Polycarbonate enclosure with hinged and gasketed cover</w:t>
      </w:r>
    </w:p>
    <w:p w14:paraId="50C160AA" w14:textId="77777777" w:rsidR="0032304D" w:rsidRDefault="0032304D">
      <w:pPr>
        <w:rPr>
          <w:color w:val="017463"/>
          <w:sz w:val="24"/>
        </w:rPr>
      </w:pPr>
    </w:p>
    <w:p w14:paraId="25A63D44" w14:textId="77777777" w:rsidR="0032304D" w:rsidRPr="00E82C7C" w:rsidRDefault="0032304D" w:rsidP="0032304D">
      <w:pPr>
        <w:widowControl/>
        <w:spacing w:before="159" w:after="120" w:line="254" w:lineRule="exact"/>
        <w:rPr>
          <w:color w:val="017464"/>
        </w:rPr>
      </w:pPr>
      <w:r w:rsidRPr="00E82C7C">
        <w:rPr>
          <w:color w:val="017464"/>
        </w:rPr>
        <w:t>ENGINEERING SPEC’S</w:t>
      </w:r>
    </w:p>
    <w:p w14:paraId="75891591" w14:textId="77777777" w:rsidR="0032304D" w:rsidRPr="00E82C7C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Shall be IP65 (NEMA 4X) with a UL94-V0 rated enclosure</w:t>
      </w:r>
    </w:p>
    <w:p w14:paraId="270D60E6" w14:textId="77777777" w:rsidR="0032304D" w:rsidRPr="00E82C7C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External mounting tabs must be slotted &amp; tapered away from enclosure to ease field installation</w:t>
      </w:r>
    </w:p>
    <w:p w14:paraId="474B2FE5" w14:textId="77777777" w:rsidR="0032304D" w:rsidRPr="00E82C7C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neoprene gasket for duct to enclosure seal</w:t>
      </w:r>
    </w:p>
    <w:p w14:paraId="2A7943F4" w14:textId="77777777" w:rsidR="0032304D" w:rsidRPr="00E82C7C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threaded (1/2 NPT and/or M16) conduit connection</w:t>
      </w:r>
    </w:p>
    <w:p w14:paraId="0930A05D" w14:textId="77777777" w:rsidR="0032304D" w:rsidRPr="00E82C7C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808080"/>
          <w:szCs w:val="18"/>
          <w:lang w:val="en-CA" w:eastAsia="en-CA"/>
        </w:rPr>
      </w:pPr>
      <w:r w:rsidRPr="00E82C7C">
        <w:rPr>
          <w:color w:val="808080"/>
          <w:szCs w:val="18"/>
          <w:lang w:val="en-CA" w:eastAsia="en-CA"/>
        </w:rPr>
        <w:t xml:space="preserve">Cover must be hinged and securely attached in the open position </w:t>
      </w:r>
    </w:p>
    <w:p w14:paraId="682671C6" w14:textId="77777777" w:rsidR="0032304D" w:rsidRPr="00AD59E1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AD59E1">
        <w:rPr>
          <w:color w:val="7F7F7F"/>
          <w:lang w:val="en-CA"/>
        </w:rPr>
        <w:t>Cover must contain security screw as extra protection from opening</w:t>
      </w:r>
    </w:p>
    <w:p w14:paraId="25E7A162" w14:textId="77777777" w:rsidR="0032304D" w:rsidRPr="00E82C7C" w:rsidRDefault="0032304D" w:rsidP="0032304D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Product shall be CE approved</w:t>
      </w:r>
    </w:p>
    <w:p w14:paraId="5292E863" w14:textId="4226E805" w:rsidR="0032304D" w:rsidRDefault="0032304D">
      <w:pPr>
        <w:rPr>
          <w:color w:val="017463"/>
          <w:sz w:val="24"/>
        </w:rPr>
      </w:pPr>
      <w:r>
        <w:rPr>
          <w:color w:val="017463"/>
          <w:sz w:val="24"/>
        </w:rPr>
        <w:br w:type="page"/>
      </w:r>
      <w:bookmarkStart w:id="0" w:name="_GoBack"/>
      <w:bookmarkEnd w:id="0"/>
    </w:p>
    <w:p w14:paraId="699FE33A" w14:textId="35DD18FD" w:rsidR="0032304D" w:rsidRDefault="0032304D">
      <w:pPr>
        <w:rPr>
          <w:color w:val="017463"/>
          <w:sz w:val="24"/>
        </w:rPr>
      </w:pPr>
    </w:p>
    <w:p w14:paraId="7E14717B" w14:textId="71527823" w:rsidR="0032304D" w:rsidRDefault="0032304D">
      <w:pPr>
        <w:rPr>
          <w:color w:val="017463"/>
          <w:sz w:val="24"/>
        </w:rPr>
      </w:pPr>
    </w:p>
    <w:p w14:paraId="03D7CBAF" w14:textId="08AD9A85" w:rsidR="0032304D" w:rsidRDefault="0032304D">
      <w:pPr>
        <w:rPr>
          <w:color w:val="017463"/>
          <w:sz w:val="24"/>
        </w:rPr>
      </w:pPr>
    </w:p>
    <w:p w14:paraId="070D9EA9" w14:textId="308C71AB" w:rsidR="0032304D" w:rsidRDefault="0032304D">
      <w:pPr>
        <w:rPr>
          <w:color w:val="017463"/>
          <w:sz w:val="24"/>
        </w:rPr>
      </w:pPr>
    </w:p>
    <w:p w14:paraId="16F17069" w14:textId="477223F7" w:rsidR="0032304D" w:rsidRDefault="0032304D">
      <w:pPr>
        <w:rPr>
          <w:color w:val="017463"/>
          <w:sz w:val="24"/>
        </w:rPr>
      </w:pPr>
    </w:p>
    <w:p w14:paraId="00DAA0F0" w14:textId="77777777" w:rsidR="0032304D" w:rsidRDefault="0032304D">
      <w:pPr>
        <w:rPr>
          <w:color w:val="017463"/>
          <w:sz w:val="24"/>
        </w:rPr>
      </w:pPr>
    </w:p>
    <w:p w14:paraId="2C77986C" w14:textId="25A8AA1D" w:rsidR="000B27BB" w:rsidRDefault="003B016E">
      <w:pPr>
        <w:spacing w:before="181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6530"/>
      </w:tblGrid>
      <w:tr w:rsidR="000B27BB" w14:paraId="75EEEB08" w14:textId="77777777">
        <w:trPr>
          <w:trHeight w:val="265"/>
        </w:trPr>
        <w:tc>
          <w:tcPr>
            <w:tcW w:w="4260" w:type="dxa"/>
            <w:shd w:val="clear" w:color="auto" w:fill="575757"/>
          </w:tcPr>
          <w:p w14:paraId="5D3EF38B" w14:textId="77777777" w:rsidR="000B27BB" w:rsidRDefault="003B016E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30" w:type="dxa"/>
            <w:shd w:val="clear" w:color="auto" w:fill="575757"/>
          </w:tcPr>
          <w:p w14:paraId="531208F8" w14:textId="77777777" w:rsidR="000B27BB" w:rsidRDefault="003B016E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0B27BB" w14:paraId="73B2D12B" w14:textId="77777777" w:rsidTr="003B016E">
        <w:trPr>
          <w:trHeight w:val="281"/>
        </w:trPr>
        <w:tc>
          <w:tcPr>
            <w:tcW w:w="4260" w:type="dxa"/>
          </w:tcPr>
          <w:p w14:paraId="69BB830C" w14:textId="72CF24A3" w:rsidR="000B27BB" w:rsidRDefault="00347DDD">
            <w:pPr>
              <w:pStyle w:val="TableParagraph"/>
              <w:spacing w:line="260" w:lineRule="exact"/>
              <w:ind w:left="112"/>
            </w:pPr>
            <w:r>
              <w:t>SENSOR TECHNOLOGY</w:t>
            </w:r>
          </w:p>
        </w:tc>
        <w:tc>
          <w:tcPr>
            <w:tcW w:w="6530" w:type="dxa"/>
          </w:tcPr>
          <w:p w14:paraId="4E998C93" w14:textId="31414D71" w:rsidR="000B27BB" w:rsidRPr="00A75D0B" w:rsidRDefault="00347DDD">
            <w:pPr>
              <w:pStyle w:val="TableParagraph"/>
              <w:spacing w:line="256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75D0B">
              <w:rPr>
                <w:rFonts w:asciiTheme="minorHAnsi" w:hAnsiTheme="minorHAnsi" w:cstheme="minorHAnsi"/>
                <w:color w:val="000000" w:themeColor="text1"/>
              </w:rPr>
              <w:t>MEMS metal oxide semiconductor VOC sensor</w:t>
            </w:r>
          </w:p>
        </w:tc>
      </w:tr>
      <w:tr w:rsidR="000B27BB" w14:paraId="0BE8B3C0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2E0F62CC" w14:textId="6C2925A3" w:rsidR="000B27BB" w:rsidRDefault="00A75D0B">
            <w:pPr>
              <w:pStyle w:val="TableParagraph"/>
              <w:ind w:left="112"/>
            </w:pPr>
            <w:r>
              <w:t>MEASUREMENT RANGE</w:t>
            </w:r>
          </w:p>
        </w:tc>
        <w:tc>
          <w:tcPr>
            <w:tcW w:w="6530" w:type="dxa"/>
            <w:shd w:val="clear" w:color="auto" w:fill="E7E6E6"/>
          </w:tcPr>
          <w:p w14:paraId="1F4DEF79" w14:textId="5305CB0E" w:rsidR="000B27BB" w:rsidRPr="00A75D0B" w:rsidRDefault="00A75D0B">
            <w:pPr>
              <w:pStyle w:val="TableParagraph"/>
            </w:pPr>
            <w:r>
              <w:t>450-2000 ppm CO</w:t>
            </w:r>
            <w:r w:rsidRPr="00A75D0B">
              <w:rPr>
                <w:vertAlign w:val="subscript"/>
              </w:rPr>
              <w:t>2</w:t>
            </w:r>
            <w:r>
              <w:t xml:space="preserve"> equivalent or 0-100% (menu selectable)</w:t>
            </w:r>
          </w:p>
        </w:tc>
      </w:tr>
      <w:tr w:rsidR="000B27BB" w14:paraId="4ECF8C63" w14:textId="77777777">
        <w:trPr>
          <w:trHeight w:val="268"/>
        </w:trPr>
        <w:tc>
          <w:tcPr>
            <w:tcW w:w="4260" w:type="dxa"/>
          </w:tcPr>
          <w:p w14:paraId="79448877" w14:textId="6B2CDBA3" w:rsidR="000B27BB" w:rsidRDefault="00A75D0B">
            <w:pPr>
              <w:pStyle w:val="TableParagraph"/>
              <w:ind w:left="112"/>
            </w:pPr>
            <w:r>
              <w:t>DRIFT COMPENSATION</w:t>
            </w:r>
          </w:p>
        </w:tc>
        <w:tc>
          <w:tcPr>
            <w:tcW w:w="6530" w:type="dxa"/>
          </w:tcPr>
          <w:p w14:paraId="55343484" w14:textId="4FACAEA0" w:rsidR="000B27BB" w:rsidRDefault="00A75D0B">
            <w:pPr>
              <w:pStyle w:val="TableParagraph"/>
            </w:pPr>
            <w:r>
              <w:t>Automatic baseline correction</w:t>
            </w:r>
          </w:p>
        </w:tc>
      </w:tr>
      <w:tr w:rsidR="000B27BB" w14:paraId="6D4E0268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0B49830A" w14:textId="4768DD94" w:rsidR="000B27BB" w:rsidRDefault="00A75D0B">
            <w:pPr>
              <w:pStyle w:val="TableParagraph"/>
              <w:ind w:left="112"/>
            </w:pPr>
            <w:r>
              <w:t>POWER SUPPLY</w:t>
            </w:r>
          </w:p>
        </w:tc>
        <w:tc>
          <w:tcPr>
            <w:tcW w:w="6530" w:type="dxa"/>
            <w:shd w:val="clear" w:color="auto" w:fill="E7E6E6"/>
          </w:tcPr>
          <w:p w14:paraId="1E34DEA4" w14:textId="377E1ED8" w:rsidR="000B27BB" w:rsidRDefault="00A75D0B">
            <w:pPr>
              <w:pStyle w:val="TableParagraph"/>
            </w:pPr>
            <w:r>
              <w:t>20-28 Vac/dc (non-isolated half-wave rectified)</w:t>
            </w:r>
          </w:p>
        </w:tc>
      </w:tr>
      <w:tr w:rsidR="000B27BB" w14:paraId="1067F689" w14:textId="77777777">
        <w:trPr>
          <w:trHeight w:val="268"/>
        </w:trPr>
        <w:tc>
          <w:tcPr>
            <w:tcW w:w="4260" w:type="dxa"/>
          </w:tcPr>
          <w:p w14:paraId="64BF3EE6" w14:textId="2F2FCBAA" w:rsidR="000B27BB" w:rsidRDefault="00A75D0B">
            <w:pPr>
              <w:pStyle w:val="TableParagraph"/>
              <w:ind w:left="112"/>
            </w:pPr>
            <w:r>
              <w:t>CONSUMPTION</w:t>
            </w:r>
          </w:p>
        </w:tc>
        <w:tc>
          <w:tcPr>
            <w:tcW w:w="6530" w:type="dxa"/>
          </w:tcPr>
          <w:p w14:paraId="17DCE5C8" w14:textId="3438FFFA" w:rsidR="000B27BB" w:rsidRDefault="00A75D0B">
            <w:pPr>
              <w:pStyle w:val="TableParagraph"/>
            </w:pPr>
            <w:r>
              <w:t>35 mA max @ 24 Vdc</w:t>
            </w:r>
          </w:p>
        </w:tc>
      </w:tr>
      <w:tr w:rsidR="000B27BB" w14:paraId="060B5202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7F69A72E" w14:textId="086C4BAE" w:rsidR="000B27BB" w:rsidRDefault="00A75D0B">
            <w:pPr>
              <w:pStyle w:val="TableParagraph"/>
              <w:ind w:left="112"/>
            </w:pPr>
            <w:r>
              <w:t>INPUT VOLTAGE EFFECT</w:t>
            </w:r>
          </w:p>
        </w:tc>
        <w:tc>
          <w:tcPr>
            <w:tcW w:w="6530" w:type="dxa"/>
            <w:shd w:val="clear" w:color="auto" w:fill="E7E6E6"/>
          </w:tcPr>
          <w:p w14:paraId="133F7F82" w14:textId="2DB78145" w:rsidR="000B27BB" w:rsidRDefault="00A75D0B">
            <w:pPr>
              <w:pStyle w:val="TableParagraph"/>
            </w:pPr>
            <w:r>
              <w:t>Negligible over specified operating range</w:t>
            </w:r>
          </w:p>
        </w:tc>
      </w:tr>
      <w:tr w:rsidR="000B27BB" w14:paraId="20C7B501" w14:textId="77777777">
        <w:trPr>
          <w:trHeight w:val="268"/>
        </w:trPr>
        <w:tc>
          <w:tcPr>
            <w:tcW w:w="4260" w:type="dxa"/>
          </w:tcPr>
          <w:p w14:paraId="7B55B78B" w14:textId="703A931E" w:rsidR="000B27BB" w:rsidRDefault="00A75D0B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30" w:type="dxa"/>
          </w:tcPr>
          <w:p w14:paraId="226F3EC4" w14:textId="45330BAF" w:rsidR="000B27BB" w:rsidRDefault="00A75D0B">
            <w:pPr>
              <w:pStyle w:val="TableParagraph"/>
            </w:pPr>
            <w:r>
              <w:t>Reverse voltage protected, over voltage protected</w:t>
            </w:r>
          </w:p>
        </w:tc>
      </w:tr>
      <w:tr w:rsidR="000B27BB" w14:paraId="477393A5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2877AC00" w14:textId="26235479" w:rsidR="000B27BB" w:rsidRDefault="00A75D0B">
            <w:pPr>
              <w:pStyle w:val="TableParagraph"/>
              <w:ind w:left="112"/>
            </w:pPr>
            <w:r>
              <w:t>OPERATING CONDITIONS</w:t>
            </w:r>
          </w:p>
        </w:tc>
        <w:tc>
          <w:tcPr>
            <w:tcW w:w="6530" w:type="dxa"/>
            <w:shd w:val="clear" w:color="auto" w:fill="E7E6E6"/>
          </w:tcPr>
          <w:p w14:paraId="120E3E2A" w14:textId="6B6A51F8" w:rsidR="000B27BB" w:rsidRDefault="00A75D0B">
            <w:pPr>
              <w:pStyle w:val="TableParagraph"/>
            </w:pPr>
            <w:r>
              <w:t>0 to 50°C (32 to 122°F), 5 to 95 %RH non-condensing</w:t>
            </w:r>
          </w:p>
        </w:tc>
      </w:tr>
      <w:tr w:rsidR="000B27BB" w14:paraId="42680B9F" w14:textId="77777777">
        <w:trPr>
          <w:trHeight w:val="268"/>
        </w:trPr>
        <w:tc>
          <w:tcPr>
            <w:tcW w:w="4260" w:type="dxa"/>
          </w:tcPr>
          <w:p w14:paraId="37F3F83C" w14:textId="66C58897" w:rsidR="000B27BB" w:rsidRDefault="00A75D0B">
            <w:pPr>
              <w:pStyle w:val="TableParagraph"/>
              <w:ind w:left="112"/>
            </w:pPr>
            <w:r>
              <w:t>LINEAR OUTPUT SIGNAL</w:t>
            </w:r>
          </w:p>
        </w:tc>
        <w:tc>
          <w:tcPr>
            <w:tcW w:w="6530" w:type="dxa"/>
          </w:tcPr>
          <w:p w14:paraId="2586E0BA" w14:textId="55405756" w:rsidR="000B27BB" w:rsidRPr="00A75D0B" w:rsidRDefault="00A75D0B">
            <w:pPr>
              <w:pStyle w:val="TableParagraph"/>
            </w:pPr>
            <w:r>
              <w:t>0-5 / 0-10 Vdc (menu selectable) = 0-2000 ppm CO</w:t>
            </w:r>
            <w:r w:rsidRPr="00A75D0B">
              <w:rPr>
                <w:vertAlign w:val="subscript"/>
              </w:rPr>
              <w:t>2</w:t>
            </w:r>
            <w:r>
              <w:t xml:space="preserve"> equivalent</w:t>
            </w:r>
          </w:p>
        </w:tc>
      </w:tr>
      <w:tr w:rsidR="000B27BB" w14:paraId="74C11D57" w14:textId="77777777">
        <w:trPr>
          <w:trHeight w:val="270"/>
        </w:trPr>
        <w:tc>
          <w:tcPr>
            <w:tcW w:w="4260" w:type="dxa"/>
            <w:shd w:val="clear" w:color="auto" w:fill="E7E6E6"/>
          </w:tcPr>
          <w:p w14:paraId="2C92BA9D" w14:textId="33BA5E73" w:rsidR="000B27BB" w:rsidRDefault="00A75D0B">
            <w:pPr>
              <w:pStyle w:val="TableParagraph"/>
              <w:spacing w:line="251" w:lineRule="exact"/>
              <w:ind w:left="112"/>
            </w:pPr>
            <w:r>
              <w:t>ANALOG STEPPED OUTPUT SIGNAL</w:t>
            </w:r>
          </w:p>
        </w:tc>
        <w:tc>
          <w:tcPr>
            <w:tcW w:w="6530" w:type="dxa"/>
            <w:shd w:val="clear" w:color="auto" w:fill="E7E6E6"/>
          </w:tcPr>
          <w:p w14:paraId="661151EB" w14:textId="77777777" w:rsidR="000B27BB" w:rsidRDefault="00A75D0B">
            <w:pPr>
              <w:pStyle w:val="TableParagraph"/>
              <w:spacing w:before="1" w:line="249" w:lineRule="exact"/>
            </w:pPr>
            <w:r>
              <w:t>Three steps representing Good, Fair, and Poor air quality</w:t>
            </w:r>
          </w:p>
          <w:p w14:paraId="140DE970" w14:textId="1994BED3" w:rsidR="00A75D0B" w:rsidRDefault="00A75D0B">
            <w:pPr>
              <w:pStyle w:val="TableParagraph"/>
              <w:spacing w:before="1" w:line="249" w:lineRule="exact"/>
            </w:pPr>
            <w:r>
              <w:t>(each step is independently adjustable from 0-10 Vdc)</w:t>
            </w:r>
          </w:p>
        </w:tc>
      </w:tr>
      <w:tr w:rsidR="000B27BB" w14:paraId="254896F4" w14:textId="77777777">
        <w:trPr>
          <w:trHeight w:val="268"/>
        </w:trPr>
        <w:tc>
          <w:tcPr>
            <w:tcW w:w="4260" w:type="dxa"/>
          </w:tcPr>
          <w:p w14:paraId="2F8F8087" w14:textId="06AA8A06" w:rsidR="000B27BB" w:rsidRDefault="00A75D0B">
            <w:pPr>
              <w:pStyle w:val="TableParagraph"/>
              <w:ind w:left="112"/>
            </w:pPr>
            <w:r>
              <w:t>OUTPUT DRIVE CAPABILITY</w:t>
            </w:r>
          </w:p>
        </w:tc>
        <w:tc>
          <w:tcPr>
            <w:tcW w:w="6530" w:type="dxa"/>
          </w:tcPr>
          <w:p w14:paraId="2F428081" w14:textId="7907BABC" w:rsidR="000B27BB" w:rsidRDefault="00A75D0B">
            <w:pPr>
              <w:pStyle w:val="TableParagraph"/>
            </w:pPr>
            <w:r>
              <w:t>10,000 Ω minimum</w:t>
            </w:r>
          </w:p>
        </w:tc>
      </w:tr>
      <w:tr w:rsidR="000B27BB" w14:paraId="31F1F4D7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6CD3CA0E" w14:textId="2BDF4473" w:rsidR="000B27BB" w:rsidRDefault="00A75D0B">
            <w:pPr>
              <w:pStyle w:val="TableParagraph"/>
              <w:ind w:left="112"/>
            </w:pPr>
            <w:r>
              <w:t>PROGRAMMING AND SELECTION</w:t>
            </w:r>
          </w:p>
        </w:tc>
        <w:tc>
          <w:tcPr>
            <w:tcW w:w="6530" w:type="dxa"/>
            <w:shd w:val="clear" w:color="auto" w:fill="E7E6E6"/>
          </w:tcPr>
          <w:p w14:paraId="13FB7CDD" w14:textId="5DC20DB7" w:rsidR="000B27BB" w:rsidRDefault="00A75D0B">
            <w:pPr>
              <w:pStyle w:val="TableParagraph"/>
            </w:pPr>
            <w:r>
              <w:t xml:space="preserve">Via internal </w:t>
            </w:r>
            <w:proofErr w:type="gramStart"/>
            <w:r>
              <w:t>push-buttons</w:t>
            </w:r>
            <w:proofErr w:type="gramEnd"/>
            <w:r>
              <w:t xml:space="preserve"> and LCD menu</w:t>
            </w:r>
          </w:p>
        </w:tc>
      </w:tr>
      <w:tr w:rsidR="000B27BB" w14:paraId="28B066DD" w14:textId="77777777">
        <w:trPr>
          <w:trHeight w:val="268"/>
        </w:trPr>
        <w:tc>
          <w:tcPr>
            <w:tcW w:w="4260" w:type="dxa"/>
          </w:tcPr>
          <w:p w14:paraId="2A4AABAE" w14:textId="4B55B40A" w:rsidR="000B27BB" w:rsidRDefault="00A75D0B">
            <w:pPr>
              <w:pStyle w:val="TableParagraph"/>
              <w:ind w:left="105"/>
            </w:pPr>
            <w:r>
              <w:t>WARM-UP TIME</w:t>
            </w:r>
          </w:p>
        </w:tc>
        <w:tc>
          <w:tcPr>
            <w:tcW w:w="6530" w:type="dxa"/>
          </w:tcPr>
          <w:p w14:paraId="0DA9084F" w14:textId="0CE5EB96" w:rsidR="000B27BB" w:rsidRDefault="00A75D0B">
            <w:pPr>
              <w:pStyle w:val="TableParagraph"/>
            </w:pPr>
            <w:r>
              <w:t>5 minutes</w:t>
            </w:r>
          </w:p>
        </w:tc>
      </w:tr>
      <w:tr w:rsidR="000B27BB" w14:paraId="3FE64FDD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266ED8D" w14:textId="5C4092A8" w:rsidR="000B27BB" w:rsidRDefault="00A75D0B">
            <w:pPr>
              <w:pStyle w:val="TableParagraph"/>
              <w:ind w:left="112"/>
            </w:pPr>
            <w:r>
              <w:t>LCD RESOLUTION</w:t>
            </w:r>
          </w:p>
        </w:tc>
        <w:tc>
          <w:tcPr>
            <w:tcW w:w="6530" w:type="dxa"/>
            <w:shd w:val="clear" w:color="auto" w:fill="E7E6E6"/>
          </w:tcPr>
          <w:p w14:paraId="11B3F5B8" w14:textId="78B00EA0" w:rsidR="000B27BB" w:rsidRDefault="00A75D0B">
            <w:pPr>
              <w:pStyle w:val="TableParagraph"/>
            </w:pPr>
            <w:r>
              <w:t>1 ppm / 1%</w:t>
            </w:r>
          </w:p>
        </w:tc>
      </w:tr>
      <w:tr w:rsidR="000B27BB" w14:paraId="28E67A40" w14:textId="77777777" w:rsidTr="00A75D0B">
        <w:trPr>
          <w:trHeight w:val="259"/>
        </w:trPr>
        <w:tc>
          <w:tcPr>
            <w:tcW w:w="4260" w:type="dxa"/>
          </w:tcPr>
          <w:p w14:paraId="019297B9" w14:textId="1BC02068" w:rsidR="000B27BB" w:rsidRDefault="00A75D0B">
            <w:pPr>
              <w:pStyle w:val="TableParagraph"/>
              <w:spacing w:line="260" w:lineRule="exact"/>
              <w:ind w:left="112"/>
            </w:pPr>
            <w:r>
              <w:t>LCD SIZE</w:t>
            </w:r>
          </w:p>
        </w:tc>
        <w:tc>
          <w:tcPr>
            <w:tcW w:w="6530" w:type="dxa"/>
          </w:tcPr>
          <w:p w14:paraId="15F66752" w14:textId="0BECDAA8" w:rsidR="000B27BB" w:rsidRDefault="00A75D0B">
            <w:pPr>
              <w:pStyle w:val="TableParagraph"/>
              <w:spacing w:line="249" w:lineRule="exact"/>
            </w:pPr>
            <w:r>
              <w:t xml:space="preserve">35mm W x 15mm H (1.4” x 0.6”) alpha-numeric </w:t>
            </w:r>
            <w:proofErr w:type="gramStart"/>
            <w:r>
              <w:t>2 line</w:t>
            </w:r>
            <w:proofErr w:type="gramEnd"/>
            <w:r>
              <w:t xml:space="preserve"> x 8 characters</w:t>
            </w:r>
          </w:p>
        </w:tc>
      </w:tr>
      <w:tr w:rsidR="000B27BB" w14:paraId="5BB99597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2CECAB57" w14:textId="1CF72C0A" w:rsidR="000B27BB" w:rsidRDefault="00A75D0B">
            <w:pPr>
              <w:pStyle w:val="TableParagraph"/>
              <w:ind w:left="112"/>
            </w:pPr>
            <w:r>
              <w:t>WIRING CONNECTIONS</w:t>
            </w:r>
          </w:p>
        </w:tc>
        <w:tc>
          <w:tcPr>
            <w:tcW w:w="6530" w:type="dxa"/>
            <w:shd w:val="clear" w:color="auto" w:fill="E7E6E6"/>
          </w:tcPr>
          <w:p w14:paraId="0E75E407" w14:textId="7CB39EA8" w:rsidR="000B27BB" w:rsidRDefault="00A75D0B">
            <w:pPr>
              <w:pStyle w:val="TableParagraph"/>
            </w:pPr>
            <w:r>
              <w:t>Screw terminal block (14 to 22 AWG)</w:t>
            </w:r>
          </w:p>
        </w:tc>
      </w:tr>
      <w:tr w:rsidR="000B27BB" w14:paraId="1DD29C1C" w14:textId="77777777">
        <w:trPr>
          <w:trHeight w:val="268"/>
        </w:trPr>
        <w:tc>
          <w:tcPr>
            <w:tcW w:w="4260" w:type="dxa"/>
          </w:tcPr>
          <w:p w14:paraId="79ACB2C5" w14:textId="5FEACBF1" w:rsidR="000B27BB" w:rsidRDefault="00A75D0B">
            <w:pPr>
              <w:pStyle w:val="TableParagraph"/>
              <w:ind w:left="112"/>
            </w:pPr>
            <w:r>
              <w:t>DUCT PROBE</w:t>
            </w:r>
          </w:p>
        </w:tc>
        <w:tc>
          <w:tcPr>
            <w:tcW w:w="6530" w:type="dxa"/>
          </w:tcPr>
          <w:p w14:paraId="71532580" w14:textId="465304ED" w:rsidR="000B27BB" w:rsidRDefault="00A75D0B">
            <w:pPr>
              <w:pStyle w:val="TableParagraph"/>
            </w:pPr>
            <w:r>
              <w:t>152mm L x 22.5mm D (6” x 0.88”)</w:t>
            </w:r>
          </w:p>
        </w:tc>
      </w:tr>
      <w:tr w:rsidR="000B27BB" w14:paraId="59625A46" w14:textId="77777777">
        <w:trPr>
          <w:trHeight w:val="270"/>
        </w:trPr>
        <w:tc>
          <w:tcPr>
            <w:tcW w:w="4260" w:type="dxa"/>
            <w:shd w:val="clear" w:color="auto" w:fill="E7E6E6"/>
          </w:tcPr>
          <w:p w14:paraId="33BB9459" w14:textId="4029B88A" w:rsidR="000B27BB" w:rsidRDefault="00A75D0B">
            <w:pPr>
              <w:pStyle w:val="TableParagraph"/>
              <w:spacing w:line="251" w:lineRule="exact"/>
              <w:ind w:left="112"/>
            </w:pPr>
            <w:r>
              <w:t>RELAY OUTPUT</w:t>
            </w:r>
          </w:p>
        </w:tc>
        <w:tc>
          <w:tcPr>
            <w:tcW w:w="6530" w:type="dxa"/>
            <w:shd w:val="clear" w:color="auto" w:fill="E7E6E6"/>
          </w:tcPr>
          <w:p w14:paraId="2242AC4F" w14:textId="77777777" w:rsidR="003E3CC2" w:rsidRDefault="00A75D0B">
            <w:pPr>
              <w:pStyle w:val="TableParagraph"/>
              <w:spacing w:before="1" w:line="249" w:lineRule="exact"/>
            </w:pPr>
            <w:r>
              <w:t>Form A contact (N.O.) 5 Amps @ 250 Vac,</w:t>
            </w:r>
          </w:p>
          <w:p w14:paraId="30449AAD" w14:textId="77777777" w:rsidR="003E3CC2" w:rsidRDefault="00A75D0B">
            <w:pPr>
              <w:pStyle w:val="TableParagraph"/>
              <w:spacing w:before="1" w:line="249" w:lineRule="exact"/>
            </w:pPr>
            <w:r>
              <w:t>5 Amps @ 30 Vdc for resistive load</w:t>
            </w:r>
            <w:r w:rsidR="003E3CC2">
              <w:t>,</w:t>
            </w:r>
          </w:p>
          <w:p w14:paraId="3E36DA52" w14:textId="0C1C2F05" w:rsidR="000B27BB" w:rsidRDefault="003E3CC2">
            <w:pPr>
              <w:pStyle w:val="TableParagraph"/>
              <w:spacing w:before="1" w:line="249" w:lineRule="exact"/>
            </w:pPr>
            <w:r>
              <w:t>2 Amps @ 250 Vac, 2 Amps @ 30 Vdc inductive load</w:t>
            </w:r>
          </w:p>
        </w:tc>
      </w:tr>
      <w:tr w:rsidR="000B27BB" w14:paraId="542D1C51" w14:textId="77777777">
        <w:trPr>
          <w:trHeight w:val="268"/>
        </w:trPr>
        <w:tc>
          <w:tcPr>
            <w:tcW w:w="4260" w:type="dxa"/>
          </w:tcPr>
          <w:p w14:paraId="2D2E0B25" w14:textId="323B3019" w:rsidR="000B27BB" w:rsidRDefault="003E3CC2">
            <w:pPr>
              <w:pStyle w:val="TableParagraph"/>
              <w:ind w:left="112"/>
            </w:pPr>
            <w:r>
              <w:t>OPTIONAL TEMPERATURE SENSOR</w:t>
            </w:r>
          </w:p>
        </w:tc>
        <w:tc>
          <w:tcPr>
            <w:tcW w:w="6530" w:type="dxa"/>
          </w:tcPr>
          <w:p w14:paraId="5A6E4A81" w14:textId="5A96FB8F" w:rsidR="000B27BB" w:rsidRDefault="003E3CC2">
            <w:pPr>
              <w:pStyle w:val="TableParagraph"/>
            </w:pPr>
            <w:r>
              <w:t>Various thermistor and RTD’s, 2-wire resistive output</w:t>
            </w:r>
          </w:p>
        </w:tc>
      </w:tr>
      <w:tr w:rsidR="000B27BB" w14:paraId="4EB9C3EB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61A42704" w14:textId="77777777" w:rsidR="000B27BB" w:rsidRDefault="003B016E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6530" w:type="dxa"/>
            <w:shd w:val="clear" w:color="auto" w:fill="E7E6E6"/>
          </w:tcPr>
          <w:p w14:paraId="7179AB41" w14:textId="77777777" w:rsidR="000B27BB" w:rsidRDefault="003B016E">
            <w:pPr>
              <w:pStyle w:val="TableParagraph"/>
              <w:spacing w:line="268" w:lineRule="exact"/>
            </w:pPr>
            <w:r>
              <w:t>Polycarbonate UL94-V0, IP65</w:t>
            </w:r>
          </w:p>
          <w:p w14:paraId="63ABBE8B" w14:textId="77777777" w:rsidR="000B27BB" w:rsidRDefault="003B016E">
            <w:pPr>
              <w:pStyle w:val="TableParagraph"/>
              <w:spacing w:line="249" w:lineRule="exact"/>
            </w:pPr>
            <w:r>
              <w:t>F style includes thread adapter (1/2” NPT to M16) and cable gland fitting</w:t>
            </w:r>
          </w:p>
        </w:tc>
      </w:tr>
      <w:tr w:rsidR="000B27BB" w14:paraId="4D941B74" w14:textId="77777777">
        <w:trPr>
          <w:trHeight w:val="268"/>
        </w:trPr>
        <w:tc>
          <w:tcPr>
            <w:tcW w:w="4260" w:type="dxa"/>
          </w:tcPr>
          <w:p w14:paraId="479DFE04" w14:textId="15E1F683" w:rsidR="000B27BB" w:rsidRPr="003E3CC2" w:rsidRDefault="003E3CC2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6530" w:type="dxa"/>
          </w:tcPr>
          <w:p w14:paraId="1326ABA9" w14:textId="492331AB" w:rsidR="000B27BB" w:rsidRDefault="003E3CC2">
            <w:pPr>
              <w:pStyle w:val="TableParagraph"/>
            </w:pPr>
            <w:r>
              <w:t>116.5mm W x 99.7mm H x 53.7mm D (4.58” x 3.93” x 2.11”)</w:t>
            </w:r>
          </w:p>
        </w:tc>
      </w:tr>
      <w:tr w:rsidR="000B27BB" w14:paraId="7805A4C5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45EE1FA9" w14:textId="77777777" w:rsidR="000B27BB" w:rsidRDefault="003B016E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6530" w:type="dxa"/>
            <w:shd w:val="clear" w:color="auto" w:fill="E7E6E6"/>
          </w:tcPr>
          <w:p w14:paraId="5B416D29" w14:textId="77777777" w:rsidR="000B27BB" w:rsidRDefault="003B016E">
            <w:pPr>
              <w:pStyle w:val="TableParagraph"/>
            </w:pPr>
            <w:r>
              <w:t>Canada</w:t>
            </w:r>
          </w:p>
        </w:tc>
      </w:tr>
    </w:tbl>
    <w:p w14:paraId="0B8F0278" w14:textId="67A2219E" w:rsidR="000B27BB" w:rsidRDefault="0032304D">
      <w:pPr>
        <w:spacing w:before="4"/>
        <w:rPr>
          <w:sz w:val="25"/>
        </w:rPr>
      </w:pPr>
      <w:r>
        <w:rPr>
          <w:color w:val="000000" w:themeColor="text1"/>
        </w:rPr>
        <w:pict w14:anchorId="067F59E4">
          <v:group id="_x0000_s1029" style="position:absolute;margin-left:.9pt;margin-top:744.7pt;width:609pt;height:39.5pt;z-index:-251871232;mso-position-horizontal-relative:page;mso-position-vertical-relative:page" coordorigin="30,14824" coordsize="12180,790">
            <v:shape id="_x0000_s1031" style="position:absolute;left:30;top:14823;width:12180;height:790" coordorigin="30,14824" coordsize="12180,790" path="m12210,14824r-6370,l5830,14824r-5800,l30,15614r5800,l5840,15614r6370,l12210,14824e" fillcolor="#007564" stroked="f">
              <v:path arrowok="t"/>
            </v:shape>
            <v:line id="_x0000_s1030" style="position:absolute" from="5860,14894" to="5860,15504" strokecolor="white" strokeweight=".5pt"/>
            <w10:wrap anchorx="page" anchory="page"/>
          </v:group>
        </w:pict>
      </w:r>
    </w:p>
    <w:p w14:paraId="085E7476" w14:textId="77777777" w:rsidR="000B27BB" w:rsidRDefault="000B27BB">
      <w:pPr>
        <w:rPr>
          <w:sz w:val="25"/>
        </w:rPr>
        <w:sectPr w:rsidR="000B27BB">
          <w:type w:val="continuous"/>
          <w:pgSz w:w="12240" w:h="15840"/>
          <w:pgMar w:top="20" w:right="340" w:bottom="0" w:left="620" w:header="720" w:footer="720" w:gutter="0"/>
          <w:cols w:space="720"/>
        </w:sectPr>
      </w:pPr>
    </w:p>
    <w:p w14:paraId="2AA6958E" w14:textId="4C9768F3" w:rsidR="000B27BB" w:rsidRPr="003B016E" w:rsidRDefault="003B016E">
      <w:pPr>
        <w:spacing w:before="69" w:line="195" w:lineRule="exact"/>
        <w:jc w:val="right"/>
        <w:rPr>
          <w:b/>
          <w:color w:val="FFFFFF" w:themeColor="background1"/>
          <w:sz w:val="16"/>
        </w:rPr>
      </w:pPr>
      <w:r w:rsidRPr="003B016E">
        <w:rPr>
          <w:noProof/>
          <w:color w:val="FFFFFF" w:themeColor="background1"/>
        </w:rPr>
        <w:drawing>
          <wp:anchor distT="0" distB="0" distL="0" distR="0" simplePos="0" relativeHeight="251658240" behindDoc="1" locked="0" layoutInCell="1" allowOverlap="1" wp14:anchorId="5EA8249E" wp14:editId="7391A25A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04D">
        <w:rPr>
          <w:color w:val="FFFFFF" w:themeColor="background1"/>
        </w:rPr>
        <w:pict w14:anchorId="350E588C">
          <v:group id="_x0000_s1026" style="position:absolute;left:0;text-align:left;margin-left:-.75pt;margin-top:87pt;width:242.75pt;height:5.5pt;z-index:-251869184;mso-position-horizontal-relative:page;mso-position-vertical-relative:page" coordorigin="-15,1740" coordsize="4855,110">
            <v:line id="_x0000_s1028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30;top:1740;width:110;height:110">
              <v:imagedata r:id="rId7" o:title=""/>
            </v:shape>
            <w10:wrap anchorx="page" anchory="page"/>
          </v:group>
        </w:pict>
      </w:r>
      <w:r w:rsidRPr="003B016E">
        <w:rPr>
          <w:b/>
          <w:color w:val="FFFFFF" w:themeColor="background1"/>
          <w:sz w:val="16"/>
        </w:rPr>
        <w:t>Greystone Energy Systems,</w:t>
      </w:r>
      <w:r w:rsidRPr="003B016E">
        <w:rPr>
          <w:b/>
          <w:color w:val="FFFFFF" w:themeColor="background1"/>
          <w:spacing w:val="-12"/>
          <w:sz w:val="16"/>
        </w:rPr>
        <w:t xml:space="preserve"> </w:t>
      </w:r>
      <w:r w:rsidRPr="003B016E">
        <w:rPr>
          <w:b/>
          <w:color w:val="FFFFFF" w:themeColor="background1"/>
          <w:sz w:val="16"/>
        </w:rPr>
        <w:t>Inc.</w:t>
      </w:r>
    </w:p>
    <w:p w14:paraId="53C43563" w14:textId="77777777" w:rsidR="000B27BB" w:rsidRPr="003B016E" w:rsidRDefault="003B016E">
      <w:pPr>
        <w:ind w:left="3632" w:firstLine="467"/>
        <w:jc w:val="right"/>
        <w:rPr>
          <w:color w:val="FFFFFF" w:themeColor="background1"/>
          <w:sz w:val="16"/>
        </w:rPr>
      </w:pPr>
      <w:r w:rsidRPr="003B016E">
        <w:rPr>
          <w:color w:val="FFFFFF" w:themeColor="background1"/>
          <w:sz w:val="16"/>
        </w:rPr>
        <w:t>150 English</w:t>
      </w:r>
      <w:r w:rsidRPr="003B016E">
        <w:rPr>
          <w:color w:val="FFFFFF" w:themeColor="background1"/>
          <w:spacing w:val="1"/>
          <w:sz w:val="16"/>
        </w:rPr>
        <w:t xml:space="preserve"> </w:t>
      </w:r>
      <w:r w:rsidRPr="003B016E">
        <w:rPr>
          <w:color w:val="FFFFFF" w:themeColor="background1"/>
          <w:spacing w:val="-6"/>
          <w:sz w:val="16"/>
        </w:rPr>
        <w:t>Dr.</w:t>
      </w:r>
      <w:r w:rsidRPr="003B016E">
        <w:rPr>
          <w:color w:val="FFFFFF" w:themeColor="background1"/>
          <w:sz w:val="16"/>
        </w:rPr>
        <w:t xml:space="preserve"> Moncton, NB E1E</w:t>
      </w:r>
      <w:r w:rsidRPr="003B016E">
        <w:rPr>
          <w:color w:val="FFFFFF" w:themeColor="background1"/>
          <w:spacing w:val="-2"/>
          <w:sz w:val="16"/>
        </w:rPr>
        <w:t xml:space="preserve"> </w:t>
      </w:r>
      <w:r w:rsidRPr="003B016E">
        <w:rPr>
          <w:color w:val="FFFFFF" w:themeColor="background1"/>
          <w:spacing w:val="-5"/>
          <w:sz w:val="16"/>
        </w:rPr>
        <w:t>4G7</w:t>
      </w:r>
    </w:p>
    <w:p w14:paraId="2940F7C6" w14:textId="77777777" w:rsidR="000B27BB" w:rsidRPr="003B016E" w:rsidRDefault="003B016E">
      <w:pPr>
        <w:spacing w:before="71"/>
        <w:ind w:left="253"/>
        <w:rPr>
          <w:color w:val="FFFFFF" w:themeColor="background1"/>
          <w:sz w:val="16"/>
        </w:rPr>
      </w:pPr>
      <w:r w:rsidRPr="003B016E">
        <w:rPr>
          <w:color w:val="FFFFFF" w:themeColor="background1"/>
        </w:rPr>
        <w:br w:type="column"/>
      </w:r>
      <w:r w:rsidRPr="003B016E">
        <w:rPr>
          <w:color w:val="FFFFFF" w:themeColor="background1"/>
          <w:sz w:val="16"/>
        </w:rPr>
        <w:t>+1 506 853 3057</w:t>
      </w:r>
    </w:p>
    <w:p w14:paraId="3C6E347B" w14:textId="77777777" w:rsidR="000B27BB" w:rsidRPr="003B016E" w:rsidRDefault="0032304D">
      <w:pPr>
        <w:tabs>
          <w:tab w:val="left" w:pos="5245"/>
        </w:tabs>
        <w:spacing w:before="2" w:line="219" w:lineRule="exact"/>
        <w:ind w:left="253"/>
        <w:rPr>
          <w:b/>
          <w:color w:val="FFFFFF" w:themeColor="background1"/>
          <w:sz w:val="18"/>
        </w:rPr>
      </w:pPr>
      <w:hyperlink r:id="rId8">
        <w:r w:rsidR="003B016E" w:rsidRPr="003B016E">
          <w:rPr>
            <w:color w:val="FFFFFF" w:themeColor="background1"/>
            <w:sz w:val="16"/>
          </w:rPr>
          <w:t>mail@greystoneenergy.com</w:t>
        </w:r>
      </w:hyperlink>
      <w:r w:rsidR="003B016E" w:rsidRPr="003B016E">
        <w:rPr>
          <w:color w:val="FFFFFF" w:themeColor="background1"/>
          <w:sz w:val="16"/>
        </w:rPr>
        <w:tab/>
      </w:r>
      <w:r w:rsidR="003B016E" w:rsidRPr="003B016E">
        <w:rPr>
          <w:color w:val="FFFFFF" w:themeColor="background1"/>
          <w:sz w:val="18"/>
        </w:rPr>
        <w:t xml:space="preserve">Page </w:t>
      </w:r>
      <w:r w:rsidR="003B016E" w:rsidRPr="003B016E">
        <w:rPr>
          <w:b/>
          <w:color w:val="FFFFFF" w:themeColor="background1"/>
          <w:sz w:val="18"/>
        </w:rPr>
        <w:t xml:space="preserve">1 </w:t>
      </w:r>
      <w:r w:rsidR="003B016E" w:rsidRPr="003B016E">
        <w:rPr>
          <w:color w:val="FFFFFF" w:themeColor="background1"/>
          <w:sz w:val="18"/>
        </w:rPr>
        <w:t>of</w:t>
      </w:r>
      <w:r w:rsidR="003B016E" w:rsidRPr="003B016E">
        <w:rPr>
          <w:color w:val="FFFFFF" w:themeColor="background1"/>
          <w:spacing w:val="-1"/>
          <w:sz w:val="18"/>
        </w:rPr>
        <w:t xml:space="preserve"> </w:t>
      </w:r>
      <w:r w:rsidR="003B016E" w:rsidRPr="003B016E">
        <w:rPr>
          <w:b/>
          <w:color w:val="FFFFFF" w:themeColor="background1"/>
          <w:sz w:val="18"/>
        </w:rPr>
        <w:t>1</w:t>
      </w:r>
    </w:p>
    <w:p w14:paraId="6AE02C72" w14:textId="72A8DB6B" w:rsidR="000B27BB" w:rsidRPr="003B016E" w:rsidRDefault="003B016E">
      <w:pPr>
        <w:spacing w:line="195" w:lineRule="exact"/>
        <w:ind w:left="253"/>
        <w:rPr>
          <w:color w:val="FFFFFF" w:themeColor="background1"/>
          <w:sz w:val="16"/>
        </w:rPr>
      </w:pPr>
      <w:r w:rsidRPr="003B016E">
        <w:rPr>
          <w:color w:val="FFFFFF" w:themeColor="background1"/>
          <w:sz w:val="16"/>
        </w:rPr>
        <w:t>ES-</w:t>
      </w:r>
      <w:r>
        <w:rPr>
          <w:color w:val="FFFFFF" w:themeColor="background1"/>
          <w:sz w:val="16"/>
        </w:rPr>
        <w:t>AQDT</w:t>
      </w:r>
      <w:r w:rsidRPr="003B016E">
        <w:rPr>
          <w:color w:val="FFFFFF" w:themeColor="background1"/>
          <w:sz w:val="16"/>
        </w:rPr>
        <w:t>XXX</w:t>
      </w:r>
    </w:p>
    <w:sectPr w:rsidR="000B27BB" w:rsidRPr="003B016E">
      <w:type w:val="continuous"/>
      <w:pgSz w:w="12240" w:h="15840"/>
      <w:pgMar w:top="20" w:right="340" w:bottom="0" w:left="620" w:header="720" w:footer="720" w:gutter="0"/>
      <w:cols w:num="2" w:space="720" w:equalWidth="0">
        <w:col w:w="5071" w:space="40"/>
        <w:col w:w="6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charset w:val="00"/>
    <w:family w:val="swiss"/>
    <w:pitch w:val="variable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43BD2"/>
    <w:multiLevelType w:val="hybridMultilevel"/>
    <w:tmpl w:val="4480734E"/>
    <w:lvl w:ilvl="0" w:tplc="10886D7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039E3EB4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FD621FC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38E5ED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A3EAE4FC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424A9072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DCC289D2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C2A8630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98BA7E8A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NTc2NzM0tjQAAiUdpeDU4uLM/DyQAsNaANlAX8IsAAAA"/>
  </w:docVars>
  <w:rsids>
    <w:rsidRoot w:val="000B27BB"/>
    <w:rsid w:val="000B27BB"/>
    <w:rsid w:val="0032304D"/>
    <w:rsid w:val="00347DDD"/>
    <w:rsid w:val="003B016E"/>
    <w:rsid w:val="003E3CC2"/>
    <w:rsid w:val="00A7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1E88EEC"/>
  <w15:docId w15:val="{1E264761-11D8-4EBD-BB7B-D630ACA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yriad Pro" w:eastAsia="Myriad Pro" w:hAnsi="Myriad Pro" w:cs="Myriad Pro"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reystone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</cp:lastModifiedBy>
  <cp:revision>3</cp:revision>
  <dcterms:created xsi:type="dcterms:W3CDTF">2020-03-05T12:45:00Z</dcterms:created>
  <dcterms:modified xsi:type="dcterms:W3CDTF">2020-10-15T17:43:00Z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ES-AQDT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DOCUMENT UPDATE</vt:lpwstr>
  </property>
  <property fmtid="{D5CDD505-2E9C-101B-9397-08002B2CF9AE}" pid="11" name="Revision">
    <vt:lpwstr>001</vt:lpwstr>
  </property>
</Properties>
</file>