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DAD5116" w14:textId="13306361" w:rsidR="00C333D5" w:rsidRDefault="00A2149F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NETWORK </w:t>
      </w:r>
      <w:r w:rsidR="00003322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STRAP-ON TEMPERATURE </w:t>
      </w: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TRANSMITTER</w:t>
      </w:r>
    </w:p>
    <w:p w14:paraId="6A714E0C" w14:textId="2E98CCD9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A2149F">
        <w:rPr>
          <w:rFonts w:ascii="Calibri" w:eastAsia="Calibri" w:hAnsi="Calibri" w:cs="Calibri"/>
          <w:color w:val="7E7E7E"/>
          <w:lang w:val="en-US"/>
        </w:rPr>
        <w:t>N</w:t>
      </w:r>
      <w:r w:rsidR="0025784E">
        <w:rPr>
          <w:rFonts w:ascii="Calibri" w:eastAsia="Calibri" w:hAnsi="Calibri" w:cs="Calibri"/>
          <w:color w:val="7E7E7E"/>
          <w:lang w:val="en-US"/>
        </w:rPr>
        <w:t>SO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14D9D65" w14:textId="77777777" w:rsidR="003969D2" w:rsidRDefault="003969D2" w:rsidP="003969D2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7E7E7E"/>
          <w:lang w:val="en-US"/>
        </w:rPr>
      </w:pPr>
      <w:r w:rsidRPr="003969D2">
        <w:rPr>
          <w:rFonts w:ascii="Calibri" w:eastAsia="Calibri" w:hAnsi="Calibri" w:cs="Calibri"/>
          <w:color w:val="7E7E7E"/>
          <w:lang w:val="en-US"/>
        </w:rPr>
        <w:t>The single point strap-on network temperature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sensor incorporates a precision sensor bonded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to a 38.1 mm x 38.1 mm (1.5” x 1.5”) aluminum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plate and adhered to a 25.4 mm (1“) compressible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 xml:space="preserve">foam. A 25.4 cm (10”) S/S pipe clamp is </w:t>
      </w:r>
      <w:r>
        <w:rPr>
          <w:rFonts w:ascii="Calibri" w:eastAsia="Calibri" w:hAnsi="Calibri" w:cs="Calibri"/>
          <w:color w:val="7E7E7E"/>
          <w:lang w:val="en-US"/>
        </w:rPr>
        <w:t>p</w:t>
      </w:r>
      <w:r w:rsidRPr="003969D2">
        <w:rPr>
          <w:rFonts w:ascii="Calibri" w:eastAsia="Calibri" w:hAnsi="Calibri" w:cs="Calibri"/>
          <w:color w:val="7E7E7E"/>
          <w:lang w:val="en-US"/>
        </w:rPr>
        <w:t>rovided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to secure the assembly to various sizes of pipes.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All probes are constructed to provide excellent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heat transfer, fast response and are potted to resist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moisture penetration. The transmitter provides a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BACnet® or Modbus signal for network connection.</w:t>
      </w:r>
      <w:r>
        <w:rPr>
          <w:rFonts w:ascii="Calibri" w:eastAsia="Calibri" w:hAnsi="Calibri" w:cs="Calibri"/>
          <w:color w:val="7E7E7E"/>
          <w:lang w:val="en-US"/>
        </w:rPr>
        <w:t xml:space="preserve">  </w:t>
      </w:r>
      <w:r w:rsidRPr="003969D2">
        <w:rPr>
          <w:rFonts w:ascii="Calibri" w:eastAsia="Calibri" w:hAnsi="Calibri" w:cs="Calibri"/>
          <w:color w:val="7E7E7E"/>
          <w:lang w:val="en-US"/>
        </w:rPr>
        <w:t>A compact ABS enclosure with a hinged and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3969D2">
        <w:rPr>
          <w:rFonts w:ascii="Calibri" w:eastAsia="Calibri" w:hAnsi="Calibri" w:cs="Calibri"/>
          <w:color w:val="7E7E7E"/>
          <w:lang w:val="en-US"/>
        </w:rPr>
        <w:t>gasketed cover is provided for ease of installation.</w:t>
      </w:r>
    </w:p>
    <w:p w14:paraId="4EF7E1D3" w14:textId="77777777" w:rsidR="003969D2" w:rsidRDefault="003969D2" w:rsidP="003969D2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7E7E7E"/>
          <w:lang w:val="en-US"/>
        </w:rPr>
      </w:pPr>
    </w:p>
    <w:p w14:paraId="0F5E9CF7" w14:textId="599BF44C" w:rsidR="00AE3CA4" w:rsidRPr="00275631" w:rsidRDefault="00391455" w:rsidP="003969D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75631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Pr="00275631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275631">
        <w:rPr>
          <w:color w:val="7F7F7F" w:themeColor="text1" w:themeTint="80"/>
        </w:rPr>
        <w:t>Compact form factor</w:t>
      </w:r>
      <w:r w:rsidR="00BC4B3B" w:rsidRPr="00275631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275631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275631">
        <w:rPr>
          <w:color w:val="7F7F7F" w:themeColor="text1" w:themeTint="80"/>
        </w:rPr>
        <w:t>IP 65 Enclosure</w:t>
      </w:r>
    </w:p>
    <w:p w14:paraId="02D43C70" w14:textId="24839103" w:rsidR="004E3C65" w:rsidRPr="00275631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275631">
        <w:rPr>
          <w:color w:val="7F7F7F" w:themeColor="text1" w:themeTint="80"/>
        </w:rPr>
        <w:t>Slotted mounting hole</w:t>
      </w:r>
      <w:r w:rsidR="007959EB" w:rsidRPr="00275631">
        <w:rPr>
          <w:color w:val="7F7F7F" w:themeColor="text1" w:themeTint="80"/>
        </w:rPr>
        <w:t>s</w:t>
      </w:r>
      <w:r w:rsidRPr="00275631">
        <w:rPr>
          <w:color w:val="7F7F7F" w:themeColor="text1" w:themeTint="80"/>
        </w:rPr>
        <w:t xml:space="preserve"> angle</w:t>
      </w:r>
      <w:r w:rsidR="006A1204" w:rsidRPr="00275631">
        <w:rPr>
          <w:color w:val="7F7F7F" w:themeColor="text1" w:themeTint="80"/>
        </w:rPr>
        <w:t>d</w:t>
      </w:r>
      <w:r w:rsidRPr="00275631">
        <w:rPr>
          <w:color w:val="7F7F7F" w:themeColor="text1" w:themeTint="80"/>
        </w:rPr>
        <w:t xml:space="preserve"> for eas</w:t>
      </w:r>
      <w:r w:rsidR="006A1204" w:rsidRPr="00275631">
        <w:rPr>
          <w:color w:val="7F7F7F" w:themeColor="text1" w:themeTint="80"/>
        </w:rPr>
        <w:t>e</w:t>
      </w:r>
      <w:r w:rsidRPr="00275631">
        <w:rPr>
          <w:color w:val="7F7F7F" w:themeColor="text1" w:themeTint="80"/>
        </w:rPr>
        <w:t xml:space="preserve"> of field </w:t>
      </w:r>
      <w:r w:rsidR="00BC4B3B" w:rsidRPr="00275631">
        <w:rPr>
          <w:color w:val="7F7F7F" w:themeColor="text1" w:themeTint="80"/>
        </w:rPr>
        <w:t>installation</w:t>
      </w:r>
    </w:p>
    <w:p w14:paraId="4DE96C32" w14:textId="07907508" w:rsidR="007959EB" w:rsidRPr="00275631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275631">
        <w:rPr>
          <w:color w:val="7F7F7F" w:themeColor="text1" w:themeTint="80"/>
        </w:rPr>
        <w:t>Custom branding available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77777777" w:rsidR="004E3C65" w:rsidRPr="004E3C65" w:rsidRDefault="004E3C65" w:rsidP="004E3C65">
      <w:pPr>
        <w:jc w:val="both"/>
        <w:rPr>
          <w:color w:val="7F7F7F" w:themeColor="text1" w:themeTint="80"/>
        </w:rPr>
      </w:pPr>
    </w:p>
    <w:p w14:paraId="23B0EB01" w14:textId="0C4A1D6D" w:rsidR="00171764" w:rsidRDefault="00171764" w:rsidP="00171764">
      <w:pPr>
        <w:jc w:val="both"/>
        <w:rPr>
          <w:color w:val="7F7F7F" w:themeColor="text1" w:themeTint="80"/>
        </w:rPr>
      </w:pPr>
    </w:p>
    <w:p w14:paraId="12579F0A" w14:textId="169F29CE" w:rsidR="00171764" w:rsidRDefault="00171764" w:rsidP="00171764">
      <w:pPr>
        <w:jc w:val="both"/>
        <w:rPr>
          <w:color w:val="7F7F7F" w:themeColor="text1" w:themeTint="80"/>
        </w:rPr>
      </w:pPr>
    </w:p>
    <w:p w14:paraId="7313889E" w14:textId="4F6D0BDC" w:rsidR="003969D2" w:rsidRDefault="003969D2" w:rsidP="00171764">
      <w:pPr>
        <w:jc w:val="both"/>
        <w:rPr>
          <w:color w:val="7F7F7F" w:themeColor="text1" w:themeTint="80"/>
        </w:rPr>
      </w:pPr>
    </w:p>
    <w:p w14:paraId="256CD782" w14:textId="5B944EDF" w:rsidR="003969D2" w:rsidRDefault="003969D2" w:rsidP="00171764">
      <w:pPr>
        <w:jc w:val="both"/>
        <w:rPr>
          <w:color w:val="7F7F7F" w:themeColor="text1" w:themeTint="80"/>
        </w:rPr>
      </w:pPr>
    </w:p>
    <w:p w14:paraId="63A2A723" w14:textId="71F2D9A8" w:rsidR="003969D2" w:rsidRDefault="003969D2" w:rsidP="00171764">
      <w:pPr>
        <w:jc w:val="both"/>
        <w:rPr>
          <w:color w:val="7F7F7F" w:themeColor="text1" w:themeTint="80"/>
        </w:rPr>
      </w:pPr>
    </w:p>
    <w:p w14:paraId="0C94EA1C" w14:textId="47E5F330" w:rsidR="003969D2" w:rsidRDefault="003969D2" w:rsidP="00171764">
      <w:pPr>
        <w:jc w:val="both"/>
        <w:rPr>
          <w:color w:val="7F7F7F" w:themeColor="text1" w:themeTint="80"/>
        </w:rPr>
      </w:pPr>
    </w:p>
    <w:p w14:paraId="5BAF490F" w14:textId="6E92AF5F" w:rsidR="003969D2" w:rsidRDefault="003969D2" w:rsidP="00171764">
      <w:pPr>
        <w:jc w:val="both"/>
        <w:rPr>
          <w:color w:val="7F7F7F" w:themeColor="text1" w:themeTint="80"/>
        </w:rPr>
      </w:pPr>
    </w:p>
    <w:p w14:paraId="0C5EB112" w14:textId="77777777" w:rsidR="003969D2" w:rsidRDefault="003969D2" w:rsidP="00171764">
      <w:pPr>
        <w:jc w:val="both"/>
        <w:rPr>
          <w:color w:val="7F7F7F" w:themeColor="text1" w:themeTint="80"/>
        </w:rPr>
      </w:pPr>
    </w:p>
    <w:p w14:paraId="4430D3E0" w14:textId="203D210D" w:rsidR="00171764" w:rsidRDefault="00171764" w:rsidP="00171764">
      <w:pPr>
        <w:jc w:val="both"/>
        <w:rPr>
          <w:color w:val="7F7F7F" w:themeColor="text1" w:themeTint="80"/>
        </w:rPr>
      </w:pPr>
    </w:p>
    <w:p w14:paraId="6429C00B" w14:textId="30B95B69" w:rsidR="00171764" w:rsidRDefault="00171764" w:rsidP="00171764">
      <w:pPr>
        <w:jc w:val="both"/>
        <w:rPr>
          <w:color w:val="7F7F7F" w:themeColor="text1" w:themeTint="80"/>
        </w:rPr>
      </w:pPr>
    </w:p>
    <w:p w14:paraId="51F496D2" w14:textId="47215465" w:rsidR="00171764" w:rsidRDefault="00171764" w:rsidP="00171764">
      <w:pPr>
        <w:jc w:val="both"/>
        <w:rPr>
          <w:color w:val="7F7F7F" w:themeColor="text1" w:themeTint="80"/>
        </w:rPr>
      </w:pPr>
    </w:p>
    <w:p w14:paraId="64AF894C" w14:textId="3D3303F3" w:rsidR="0080293A" w:rsidRDefault="0080293A" w:rsidP="00171764">
      <w:pPr>
        <w:jc w:val="both"/>
        <w:rPr>
          <w:color w:val="7F7F7F" w:themeColor="text1" w:themeTint="80"/>
        </w:rPr>
      </w:pPr>
    </w:p>
    <w:p w14:paraId="692B44DC" w14:textId="3BFDA5FB" w:rsidR="0080293A" w:rsidRDefault="0080293A" w:rsidP="00171764">
      <w:pPr>
        <w:jc w:val="both"/>
        <w:rPr>
          <w:color w:val="7F7F7F" w:themeColor="text1" w:themeTint="80"/>
        </w:rPr>
      </w:pPr>
    </w:p>
    <w:p w14:paraId="0CD563E8" w14:textId="716666F6" w:rsidR="0080293A" w:rsidRDefault="0080293A" w:rsidP="00171764">
      <w:pPr>
        <w:jc w:val="both"/>
        <w:rPr>
          <w:color w:val="7F7F7F" w:themeColor="text1" w:themeTint="80"/>
        </w:rPr>
      </w:pPr>
    </w:p>
    <w:p w14:paraId="0088E79A" w14:textId="1F29B8B8" w:rsidR="0080293A" w:rsidRDefault="0080293A" w:rsidP="00171764">
      <w:pPr>
        <w:jc w:val="both"/>
        <w:rPr>
          <w:color w:val="7F7F7F" w:themeColor="text1" w:themeTint="80"/>
        </w:rPr>
      </w:pPr>
    </w:p>
    <w:p w14:paraId="503163B1" w14:textId="11CA5D23" w:rsidR="00171764" w:rsidRDefault="00171764" w:rsidP="00171764">
      <w:pPr>
        <w:jc w:val="both"/>
        <w:rPr>
          <w:color w:val="7F7F7F" w:themeColor="text1" w:themeTint="80"/>
        </w:rPr>
      </w:pPr>
      <w:bookmarkStart w:id="0" w:name="_GoBack"/>
      <w:bookmarkEnd w:id="0"/>
    </w:p>
    <w:p w14:paraId="41CF8374" w14:textId="1C4336D1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</w:p>
    <w:tbl>
      <w:tblPr>
        <w:tblStyle w:val="TableGrid4"/>
        <w:tblpPr w:vertAnchor="text" w:horzAnchor="margin" w:tblpY="249"/>
        <w:tblOverlap w:val="never"/>
        <w:tblW w:w="11052" w:type="dxa"/>
        <w:tblInd w:w="0" w:type="dxa"/>
        <w:tblCellMar>
          <w:top w:w="20" w:type="dxa"/>
          <w:left w:w="51" w:type="dxa"/>
          <w:right w:w="69" w:type="dxa"/>
        </w:tblCellMar>
        <w:tblLook w:val="04A0" w:firstRow="1" w:lastRow="0" w:firstColumn="1" w:lastColumn="0" w:noHBand="0" w:noVBand="1"/>
      </w:tblPr>
      <w:tblGrid>
        <w:gridCol w:w="2594"/>
        <w:gridCol w:w="8458"/>
      </w:tblGrid>
      <w:tr w:rsidR="000D4935" w:rsidRPr="00275631" w14:paraId="297C2587" w14:textId="77777777" w:rsidTr="000D4935">
        <w:trPr>
          <w:trHeight w:val="340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1DAF10D8" w14:textId="77777777" w:rsidR="000D4935" w:rsidRPr="00275631" w:rsidRDefault="000D4935" w:rsidP="000D4935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b/>
                <w:bCs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bCs/>
                <w:snapToGrid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8458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6025E983" w14:textId="77777777" w:rsidR="000D4935" w:rsidRPr="00275631" w:rsidRDefault="000D4935" w:rsidP="000D4935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</w:p>
        </w:tc>
      </w:tr>
      <w:tr w:rsidR="000D4935" w:rsidRPr="00275631" w14:paraId="61DF1B89" w14:textId="77777777" w:rsidTr="000D4935">
        <w:trPr>
          <w:trHeight w:val="213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B864D7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F0159CF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24 Vac/dc ±10% (non-isolated half-wave rectified)</w:t>
            </w:r>
          </w:p>
        </w:tc>
      </w:tr>
      <w:tr w:rsidR="000D4935" w:rsidRPr="00275631" w14:paraId="45F49D7E" w14:textId="77777777" w:rsidTr="000D4935">
        <w:trPr>
          <w:trHeight w:val="368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7303F98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CONSUMPTION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01B58A3" w14:textId="77777777" w:rsidR="0001287E" w:rsidRDefault="000D4935" w:rsidP="000D4935">
            <w:pPr>
              <w:widowControl/>
              <w:spacing w:line="259" w:lineRule="auto"/>
              <w:ind w:right="2000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BACnet®: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25 mA max @ 24 Vdc </w:t>
            </w:r>
          </w:p>
          <w:p w14:paraId="2104887B" w14:textId="1622CCE6" w:rsidR="000D4935" w:rsidRPr="00275631" w:rsidRDefault="000D4935" w:rsidP="000D4935">
            <w:pPr>
              <w:widowControl/>
              <w:spacing w:line="259" w:lineRule="auto"/>
              <w:ind w:right="2000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Modbus: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10 mA max @ 24 Vdc</w:t>
            </w:r>
          </w:p>
        </w:tc>
      </w:tr>
      <w:tr w:rsidR="000D4935" w:rsidRPr="00275631" w14:paraId="5E97CAB7" w14:textId="77777777" w:rsidTr="000D4935">
        <w:trPr>
          <w:trHeight w:val="208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544AB733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OUTPUT SIGNAL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516303DB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MS/TP 2-wire RS-485 (BACnet® or Modbus)</w:t>
            </w:r>
          </w:p>
        </w:tc>
      </w:tr>
      <w:tr w:rsidR="000D4935" w:rsidRPr="00275631" w14:paraId="2F2C7E1A" w14:textId="77777777" w:rsidTr="000D4935">
        <w:trPr>
          <w:trHeight w:val="208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048A660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OPERATING ENVIRONMENT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E2366D2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-40 to 50°C (-40 to 122°F), 5 to 95 %RH non-condensing</w:t>
            </w:r>
          </w:p>
        </w:tc>
      </w:tr>
      <w:tr w:rsidR="000D4935" w:rsidRPr="00275631" w14:paraId="7EAB0A3F" w14:textId="77777777" w:rsidTr="000D4935">
        <w:trPr>
          <w:trHeight w:val="219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8EE7E64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  <w:t>PROBE MATERIAL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0739F17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  <w:t>Aluminum plate with compressible foam backing</w:t>
            </w:r>
          </w:p>
        </w:tc>
      </w:tr>
      <w:tr w:rsidR="000D4935" w:rsidRPr="00275631" w14:paraId="77ECEA32" w14:textId="77777777" w:rsidTr="000D4935">
        <w:trPr>
          <w:trHeight w:val="209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2B50B60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  <w:t>PROBE DIMENSIONS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6821858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  <w:t>38mm (1.5”) square</w:t>
            </w:r>
          </w:p>
        </w:tc>
      </w:tr>
      <w:tr w:rsidR="000D4935" w:rsidRPr="00275631" w14:paraId="353AE021" w14:textId="77777777" w:rsidTr="000D4935">
        <w:trPr>
          <w:trHeight w:val="223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6E1653E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  <w:t>PIPE-STRAP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FF5D6B7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  <w:t>25.4mm (10”) stainless steel</w:t>
            </w:r>
          </w:p>
        </w:tc>
      </w:tr>
      <w:tr w:rsidR="000D4935" w:rsidRPr="00275631" w14:paraId="2A4F0F44" w14:textId="77777777" w:rsidTr="000D4935">
        <w:trPr>
          <w:trHeight w:val="209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EB52DED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7AFB210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PVC insulated, parallel bonded (22 AWG)</w:t>
            </w:r>
          </w:p>
        </w:tc>
      </w:tr>
      <w:tr w:rsidR="000D4935" w:rsidRPr="00275631" w14:paraId="1ED2F38B" w14:textId="77777777" w:rsidTr="000D4935">
        <w:trPr>
          <w:trHeight w:val="209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6097C7E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4F9D0FB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0D4935" w:rsidRPr="00275631" w14:paraId="6AD5B8A8" w14:textId="77777777" w:rsidTr="000D4935">
        <w:trPr>
          <w:trHeight w:val="368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DD5E47B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1AAF303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A: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ABS, UL94-V0, IP65 (NEMA 4X)</w:t>
            </w:r>
          </w:p>
          <w:p w14:paraId="06399A00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Same as A, with thread adapter (1/2” NPT to M16) and cable gland fitting</w:t>
            </w:r>
          </w:p>
        </w:tc>
      </w:tr>
      <w:tr w:rsidR="000D4935" w:rsidRPr="00275631" w14:paraId="3D84BAA2" w14:textId="77777777" w:rsidTr="000D4935">
        <w:trPr>
          <w:trHeight w:val="209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419E9E3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12E6FD3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Canada</w:t>
            </w:r>
          </w:p>
        </w:tc>
      </w:tr>
      <w:tr w:rsidR="000D4935" w:rsidRPr="00275631" w14:paraId="028012B5" w14:textId="77777777" w:rsidTr="000D4935">
        <w:trPr>
          <w:trHeight w:val="688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F8AF8C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TEMPERATURE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A734768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Sensing Element: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NTC thermistor</w:t>
            </w:r>
          </w:p>
          <w:p w14:paraId="03872771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Accuracy: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±0.2°C (±0.36°F) @ 0 to 70°C (32 to 158°F)</w:t>
            </w:r>
          </w:p>
          <w:p w14:paraId="7300D88A" w14:textId="77777777" w:rsidR="000D4935" w:rsidRPr="00275631" w:rsidRDefault="000D4935" w:rsidP="000D4935">
            <w:pPr>
              <w:widowControl/>
              <w:spacing w:line="259" w:lineRule="auto"/>
              <w:ind w:right="73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Probe Sensing Range: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-40 to 100°C (-40 to 212°F) </w:t>
            </w: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Resolution: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0.1°C/°F</w:t>
            </w:r>
          </w:p>
        </w:tc>
      </w:tr>
      <w:tr w:rsidR="000D4935" w:rsidRPr="00275631" w14:paraId="5523300C" w14:textId="77777777" w:rsidTr="000D4935">
        <w:trPr>
          <w:trHeight w:val="848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5A64E0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BACnet® COMMUNICATIONS INTERFACE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4DCA4EA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Hardware: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2 wire RS-485</w:t>
            </w:r>
          </w:p>
          <w:p w14:paraId="2FAF970A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Software: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Native BACnet® MS/TP protocol</w:t>
            </w:r>
          </w:p>
          <w:p w14:paraId="7E4236B7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Baud Rate: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9600, 19200, 38400, 57600, 76800, or 115200 (auto-detect)</w:t>
            </w:r>
          </w:p>
          <w:p w14:paraId="4D3A13C0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Network Address Range: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Locally set to 0-127</w:t>
            </w:r>
          </w:p>
          <w:p w14:paraId="48147D99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Serial Configuration: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8N1</w:t>
            </w:r>
          </w:p>
        </w:tc>
      </w:tr>
      <w:tr w:rsidR="000D4935" w:rsidRPr="00275631" w14:paraId="19C2DB5C" w14:textId="77777777" w:rsidTr="000D4935">
        <w:trPr>
          <w:trHeight w:val="1168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1F7118E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MODBUS COMMUNICATIONS INTERFACE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E693C38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Hardware: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2 wire RS-485</w:t>
            </w:r>
          </w:p>
          <w:p w14:paraId="6637FCB2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Software: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Native Modbus MS/TP protocol (RTU)</w:t>
            </w:r>
          </w:p>
          <w:p w14:paraId="0CE61607" w14:textId="77777777" w:rsidR="000D4935" w:rsidRPr="00275631" w:rsidRDefault="000D4935" w:rsidP="000D4935">
            <w:pPr>
              <w:widowControl/>
              <w:spacing w:line="233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Baud Rate: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9600, 19200, 38400, 57600, 76800, or 115200 (auto-detect) </w:t>
            </w: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Network Address Range: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Locally set to 1-255 (switch selectable)</w:t>
            </w:r>
          </w:p>
          <w:p w14:paraId="71E7CA74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Parity: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None</w:t>
            </w:r>
          </w:p>
          <w:p w14:paraId="644EC205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Stop Bits: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1</w:t>
            </w:r>
          </w:p>
          <w:p w14:paraId="3C7619A6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Error Checking:</w:t>
            </w: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A001 (CRC-16 reverse)</w:t>
            </w:r>
          </w:p>
        </w:tc>
      </w:tr>
      <w:tr w:rsidR="000D4935" w:rsidRPr="00275631" w14:paraId="19E64060" w14:textId="77777777" w:rsidTr="000D4935">
        <w:trPr>
          <w:trHeight w:val="209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3661B08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INPUT VOLTAGE EFFECT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F27EE1A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Negligible over specified operating range</w:t>
            </w:r>
          </w:p>
        </w:tc>
      </w:tr>
      <w:tr w:rsidR="000D4935" w:rsidRPr="00275631" w14:paraId="7096AC08" w14:textId="77777777" w:rsidTr="000D4935">
        <w:trPr>
          <w:trHeight w:val="209"/>
        </w:trPr>
        <w:tc>
          <w:tcPr>
            <w:tcW w:w="259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140700D" w14:textId="77777777" w:rsidR="000D4935" w:rsidRPr="00275631" w:rsidRDefault="000D4935" w:rsidP="000D49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PROTECTION CIRCUITRY</w:t>
            </w:r>
          </w:p>
        </w:tc>
        <w:tc>
          <w:tcPr>
            <w:tcW w:w="8458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0178003" w14:textId="77777777" w:rsidR="000D4935" w:rsidRPr="00275631" w:rsidRDefault="000D4935" w:rsidP="000D4935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275631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Reverse voltage protected and transient protected</w:t>
            </w:r>
          </w:p>
        </w:tc>
      </w:tr>
    </w:tbl>
    <w:p w14:paraId="695E2B34" w14:textId="77777777" w:rsidR="00275631" w:rsidRDefault="00275631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2016285" w14:textId="77777777" w:rsidR="00F30CEB" w:rsidRDefault="00F30CEB" w:rsidP="00F30CEB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00BE3DED" w14:textId="77777777" w:rsidR="00F30CEB" w:rsidRPr="00F30CEB" w:rsidRDefault="00F30CEB" w:rsidP="00F30CEB">
      <w:pPr>
        <w:rPr>
          <w:rFonts w:ascii="Calibri" w:eastAsia="Calibri" w:hAnsi="Calibri" w:cs="Calibri"/>
        </w:rPr>
      </w:pPr>
    </w:p>
    <w:p w14:paraId="2E716200" w14:textId="77777777" w:rsidR="00F30CEB" w:rsidRPr="00F30CEB" w:rsidRDefault="00F30CEB" w:rsidP="00F30CEB">
      <w:pPr>
        <w:rPr>
          <w:rFonts w:ascii="Calibri" w:eastAsia="Calibri" w:hAnsi="Calibri" w:cs="Calibri"/>
        </w:rPr>
      </w:pPr>
    </w:p>
    <w:p w14:paraId="1FB494A2" w14:textId="77777777" w:rsidR="00F30CEB" w:rsidRPr="00F30CEB" w:rsidRDefault="00F30CEB" w:rsidP="00F30CEB">
      <w:pPr>
        <w:rPr>
          <w:rFonts w:ascii="Calibri" w:eastAsia="Calibri" w:hAnsi="Calibri" w:cs="Calibri"/>
        </w:rPr>
      </w:pPr>
    </w:p>
    <w:p w14:paraId="1469D84A" w14:textId="400E5CEB" w:rsidR="0080293A" w:rsidRDefault="00F30CEB" w:rsidP="00F30CEB">
      <w:pPr>
        <w:tabs>
          <w:tab w:val="left" w:pos="3654"/>
        </w:tabs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</w:rPr>
        <w:tab/>
      </w:r>
    </w:p>
    <w:sectPr w:rsidR="0080293A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6AA93" w14:textId="77777777" w:rsidR="0011406B" w:rsidRDefault="0011406B" w:rsidP="00546523">
      <w:r>
        <w:separator/>
      </w:r>
    </w:p>
  </w:endnote>
  <w:endnote w:type="continuationSeparator" w:id="0">
    <w:p w14:paraId="3F40BBF9" w14:textId="77777777" w:rsidR="0011406B" w:rsidRDefault="0011406B" w:rsidP="00546523">
      <w:r>
        <w:continuationSeparator/>
      </w:r>
    </w:p>
  </w:endnote>
  <w:endnote w:type="continuationNotice" w:id="1">
    <w:p w14:paraId="681EA264" w14:textId="77777777" w:rsidR="0011406B" w:rsidRDefault="00114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6B693CC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A2149F">
                            <w:rPr>
                              <w:color w:val="FFFFFF" w:themeColor="background1"/>
                              <w:sz w:val="16"/>
                            </w:rPr>
                            <w:t>N</w:t>
                          </w:r>
                          <w:r w:rsidR="0025784E">
                            <w:rPr>
                              <w:color w:val="FFFFFF" w:themeColor="background1"/>
                              <w:sz w:val="16"/>
                            </w:rPr>
                            <w:t>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6B693CC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A2149F">
                      <w:rPr>
                        <w:color w:val="FFFFFF" w:themeColor="background1"/>
                        <w:sz w:val="16"/>
                      </w:rPr>
                      <w:t>N</w:t>
                    </w:r>
                    <w:r w:rsidR="0025784E">
                      <w:rPr>
                        <w:color w:val="FFFFFF" w:themeColor="background1"/>
                        <w:sz w:val="16"/>
                      </w:rPr>
                      <w:t>SO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BBC9" w14:textId="77777777" w:rsidR="0011406B" w:rsidRDefault="0011406B" w:rsidP="00546523">
      <w:r>
        <w:separator/>
      </w:r>
    </w:p>
  </w:footnote>
  <w:footnote w:type="continuationSeparator" w:id="0">
    <w:p w14:paraId="151B6CED" w14:textId="77777777" w:rsidR="0011406B" w:rsidRDefault="0011406B" w:rsidP="00546523">
      <w:r>
        <w:continuationSeparator/>
      </w:r>
    </w:p>
  </w:footnote>
  <w:footnote w:type="continuationNotice" w:id="1">
    <w:p w14:paraId="0B22A869" w14:textId="77777777" w:rsidR="0011406B" w:rsidRDefault="00114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873C4"/>
    <w:multiLevelType w:val="hybridMultilevel"/>
    <w:tmpl w:val="F4BEE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001ED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5F5CB244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6DA11810"/>
    <w:multiLevelType w:val="hybridMultilevel"/>
    <w:tmpl w:val="0682ED94"/>
    <w:lvl w:ilvl="0" w:tplc="F4FE5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7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9"/>
  </w:num>
  <w:num w:numId="23">
    <w:abstractNumId w:val="23"/>
  </w:num>
  <w:num w:numId="24">
    <w:abstractNumId w:val="14"/>
  </w:num>
  <w:num w:numId="25">
    <w:abstractNumId w:val="11"/>
  </w:num>
  <w:num w:numId="26">
    <w:abstractNumId w:val="28"/>
  </w:num>
  <w:num w:numId="27">
    <w:abstractNumId w:val="25"/>
  </w:num>
  <w:num w:numId="28">
    <w:abstractNumId w:val="8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kFAB2AAjItAAAA"/>
  </w:docVars>
  <w:rsids>
    <w:rsidRoot w:val="00546523"/>
    <w:rsid w:val="00002EAA"/>
    <w:rsid w:val="00003322"/>
    <w:rsid w:val="0001287E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935"/>
    <w:rsid w:val="000D5A99"/>
    <w:rsid w:val="000D61F9"/>
    <w:rsid w:val="000E0EF1"/>
    <w:rsid w:val="000E3B49"/>
    <w:rsid w:val="0010496E"/>
    <w:rsid w:val="0010525B"/>
    <w:rsid w:val="0011206D"/>
    <w:rsid w:val="0011406B"/>
    <w:rsid w:val="00121237"/>
    <w:rsid w:val="00124355"/>
    <w:rsid w:val="00126AA8"/>
    <w:rsid w:val="00132075"/>
    <w:rsid w:val="001342F0"/>
    <w:rsid w:val="001347A0"/>
    <w:rsid w:val="00135B39"/>
    <w:rsid w:val="001364D7"/>
    <w:rsid w:val="00141E7C"/>
    <w:rsid w:val="001439B2"/>
    <w:rsid w:val="001530F7"/>
    <w:rsid w:val="00163E8B"/>
    <w:rsid w:val="00164961"/>
    <w:rsid w:val="00166051"/>
    <w:rsid w:val="00167C80"/>
    <w:rsid w:val="001713DC"/>
    <w:rsid w:val="00171764"/>
    <w:rsid w:val="001812B0"/>
    <w:rsid w:val="00183EC7"/>
    <w:rsid w:val="00183F7E"/>
    <w:rsid w:val="00192691"/>
    <w:rsid w:val="001A004E"/>
    <w:rsid w:val="001A090F"/>
    <w:rsid w:val="001A35CA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5784E"/>
    <w:rsid w:val="00261B50"/>
    <w:rsid w:val="00275631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4B3F"/>
    <w:rsid w:val="003469AA"/>
    <w:rsid w:val="003472FA"/>
    <w:rsid w:val="00370A58"/>
    <w:rsid w:val="00374530"/>
    <w:rsid w:val="00391455"/>
    <w:rsid w:val="00393331"/>
    <w:rsid w:val="003969D2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293A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17D5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149F"/>
    <w:rsid w:val="00A2276B"/>
    <w:rsid w:val="00A3284D"/>
    <w:rsid w:val="00A51336"/>
    <w:rsid w:val="00A54399"/>
    <w:rsid w:val="00A670D7"/>
    <w:rsid w:val="00A82471"/>
    <w:rsid w:val="00A836FE"/>
    <w:rsid w:val="00A84A53"/>
    <w:rsid w:val="00AA455C"/>
    <w:rsid w:val="00AB7C3F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D63B0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0CEB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293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30CE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75631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9</cp:revision>
  <cp:lastPrinted>2019-12-14T14:35:00Z</cp:lastPrinted>
  <dcterms:created xsi:type="dcterms:W3CDTF">2020-04-02T12:38:00Z</dcterms:created>
  <dcterms:modified xsi:type="dcterms:W3CDTF">2020-04-29T19:38:00Z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ES-TNSO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